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804A" w14:textId="77777777" w:rsidR="00A01B1D" w:rsidRPr="00437B1B" w:rsidRDefault="00A01B1D" w:rsidP="00437B1B">
      <w:pPr>
        <w:spacing w:line="360" w:lineRule="auto"/>
        <w:jc w:val="both"/>
        <w:rPr>
          <w:rFonts w:ascii="Arial" w:hAnsi="Arial" w:cs="Arial"/>
          <w:sz w:val="24"/>
          <w:szCs w:val="24"/>
          <w:u w:val="single"/>
        </w:rPr>
      </w:pPr>
    </w:p>
    <w:p w14:paraId="0C697B51" w14:textId="2BB3F646" w:rsidR="00C56CD1" w:rsidRPr="00437B1B" w:rsidRDefault="009A4A2A" w:rsidP="00437B1B">
      <w:pPr>
        <w:spacing w:line="360" w:lineRule="auto"/>
        <w:jc w:val="both"/>
        <w:rPr>
          <w:rFonts w:ascii="Arial" w:hAnsi="Arial" w:cs="Arial"/>
          <w:sz w:val="24"/>
          <w:szCs w:val="24"/>
          <w:u w:val="single"/>
        </w:rPr>
      </w:pPr>
      <w:r w:rsidRPr="00437B1B">
        <w:rPr>
          <w:rFonts w:ascii="Arial" w:hAnsi="Arial" w:cs="Arial"/>
          <w:noProof/>
          <w:sz w:val="24"/>
          <w:szCs w:val="24"/>
        </w:rPr>
        <w:drawing>
          <wp:inline distT="0" distB="0" distL="0" distR="0" wp14:anchorId="31FB931A" wp14:editId="04F7A8E1">
            <wp:extent cx="2764048" cy="1325880"/>
            <wp:effectExtent l="0" t="0" r="0" b="7620"/>
            <wp:docPr id="53" name="Picture 53" descr="AM-Jpeg-logo-high-res-1-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Jpeg-logo-high-res-1-scaled"/>
                    <pic:cNvPicPr/>
                  </pic:nvPicPr>
                  <pic:blipFill>
                    <a:blip r:embed="rId7" cstate="print"/>
                    <a:stretch>
                      <a:fillRect/>
                    </a:stretch>
                  </pic:blipFill>
                  <pic:spPr>
                    <a:xfrm>
                      <a:off x="0" y="0"/>
                      <a:ext cx="2775915" cy="1331573"/>
                    </a:xfrm>
                    <a:prstGeom prst="rect">
                      <a:avLst/>
                    </a:prstGeom>
                  </pic:spPr>
                </pic:pic>
              </a:graphicData>
            </a:graphic>
          </wp:inline>
        </w:drawing>
      </w:r>
    </w:p>
    <w:p w14:paraId="1C0FC01A"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23495C72"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499B11BD"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5D0465B6"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0CBEE018"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11A7BE8E"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6B460C26"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794D0157" w14:textId="77777777" w:rsidR="00C56CD1" w:rsidRPr="00437B1B" w:rsidRDefault="00C56CD1" w:rsidP="00437B1B">
      <w:pPr>
        <w:pStyle w:val="Title"/>
        <w:spacing w:line="360" w:lineRule="auto"/>
        <w:jc w:val="both"/>
        <w:rPr>
          <w:rFonts w:ascii="Arial" w:eastAsiaTheme="minorHAnsi" w:hAnsi="Arial" w:cs="Arial"/>
          <w:b w:val="0"/>
          <w:spacing w:val="0"/>
          <w:kern w:val="0"/>
          <w:sz w:val="24"/>
          <w:szCs w:val="24"/>
          <w:u w:val="single"/>
        </w:rPr>
      </w:pPr>
    </w:p>
    <w:p w14:paraId="27B3DEBD" w14:textId="3B10D14D" w:rsidR="00C56CD1" w:rsidRPr="00437B1B" w:rsidRDefault="006A0F8B" w:rsidP="00437B1B">
      <w:pPr>
        <w:pStyle w:val="LegalH1"/>
        <w:spacing w:line="360" w:lineRule="auto"/>
        <w:jc w:val="both"/>
        <w:rPr>
          <w:rFonts w:ascii="Arial" w:hAnsi="Arial" w:cs="Arial"/>
          <w:sz w:val="24"/>
          <w:szCs w:val="24"/>
        </w:rPr>
      </w:pPr>
      <w:r w:rsidRPr="00437B1B">
        <w:rPr>
          <w:rFonts w:ascii="Arial" w:hAnsi="Arial" w:cs="Arial"/>
          <w:sz w:val="24"/>
          <w:szCs w:val="24"/>
        </w:rPr>
        <w:t>S</w:t>
      </w:r>
      <w:r w:rsidR="00C56CD1" w:rsidRPr="00437B1B">
        <w:rPr>
          <w:rFonts w:ascii="Arial" w:hAnsi="Arial" w:cs="Arial"/>
          <w:sz w:val="24"/>
          <w:szCs w:val="24"/>
        </w:rPr>
        <w:t xml:space="preserve">AMPLE </w:t>
      </w:r>
      <w:r w:rsidR="00044470" w:rsidRPr="00437B1B">
        <w:rPr>
          <w:rFonts w:ascii="Arial" w:hAnsi="Arial" w:cs="Arial"/>
          <w:sz w:val="24"/>
          <w:szCs w:val="24"/>
        </w:rPr>
        <w:t>UPGRADE OF SMSF TRUST DEED LETTER</w:t>
      </w:r>
    </w:p>
    <w:p w14:paraId="3A74D306" w14:textId="751F18B2" w:rsidR="00C56CD1" w:rsidRPr="00437B1B" w:rsidRDefault="00C56CD1" w:rsidP="00437B1B">
      <w:pPr>
        <w:spacing w:after="0" w:line="360" w:lineRule="auto"/>
        <w:jc w:val="both"/>
        <w:rPr>
          <w:rFonts w:ascii="Arial" w:hAnsi="Arial" w:cs="Arial"/>
          <w:bCs/>
          <w:sz w:val="24"/>
          <w:szCs w:val="24"/>
        </w:rPr>
      </w:pPr>
      <w:r w:rsidRPr="00437B1B">
        <w:rPr>
          <w:rFonts w:ascii="Arial" w:hAnsi="Arial" w:cs="Arial"/>
          <w:bCs/>
          <w:sz w:val="24"/>
          <w:szCs w:val="24"/>
        </w:rPr>
        <w:t xml:space="preserve">This letter may be used </w:t>
      </w:r>
      <w:r w:rsidR="00044470" w:rsidRPr="00437B1B">
        <w:rPr>
          <w:rFonts w:ascii="Arial" w:hAnsi="Arial" w:cs="Arial"/>
          <w:bCs/>
          <w:sz w:val="24"/>
          <w:szCs w:val="24"/>
        </w:rPr>
        <w:t xml:space="preserve">to encourage clients to upgrade their SMSF Trust Deed to </w:t>
      </w:r>
      <w:r w:rsidR="009A4A2A" w:rsidRPr="00437B1B">
        <w:rPr>
          <w:rFonts w:ascii="Arial" w:hAnsi="Arial" w:cs="Arial"/>
          <w:bCs/>
          <w:sz w:val="24"/>
          <w:szCs w:val="24"/>
        </w:rPr>
        <w:t xml:space="preserve">the latest Abbott and Mourly SMSF </w:t>
      </w:r>
      <w:r w:rsidR="00044470" w:rsidRPr="00437B1B">
        <w:rPr>
          <w:rFonts w:ascii="Arial" w:hAnsi="Arial" w:cs="Arial"/>
          <w:bCs/>
          <w:sz w:val="24"/>
          <w:szCs w:val="24"/>
        </w:rPr>
        <w:t>Deed.</w:t>
      </w:r>
    </w:p>
    <w:p w14:paraId="2ED06945" w14:textId="77777777" w:rsidR="00C56CD1" w:rsidRPr="00437B1B" w:rsidRDefault="00C56CD1" w:rsidP="00437B1B">
      <w:pPr>
        <w:spacing w:after="0" w:line="360" w:lineRule="auto"/>
        <w:jc w:val="both"/>
        <w:rPr>
          <w:rFonts w:ascii="Arial" w:hAnsi="Arial" w:cs="Arial"/>
          <w:bCs/>
          <w:sz w:val="24"/>
          <w:szCs w:val="24"/>
        </w:rPr>
      </w:pPr>
    </w:p>
    <w:p w14:paraId="0C63389D" w14:textId="77777777" w:rsidR="00C56CD1" w:rsidRPr="00437B1B" w:rsidRDefault="00C56CD1" w:rsidP="00437B1B">
      <w:pPr>
        <w:spacing w:after="0" w:line="360" w:lineRule="auto"/>
        <w:jc w:val="both"/>
        <w:rPr>
          <w:rFonts w:ascii="Arial" w:hAnsi="Arial" w:cs="Arial"/>
          <w:sz w:val="24"/>
          <w:szCs w:val="24"/>
        </w:rPr>
      </w:pPr>
    </w:p>
    <w:p w14:paraId="557F8985" w14:textId="77777777" w:rsidR="00C56CD1" w:rsidRPr="00437B1B" w:rsidRDefault="00C56CD1" w:rsidP="00437B1B">
      <w:pPr>
        <w:spacing w:after="0" w:line="360" w:lineRule="auto"/>
        <w:jc w:val="both"/>
        <w:rPr>
          <w:rFonts w:ascii="Arial" w:hAnsi="Arial" w:cs="Arial"/>
          <w:color w:val="17356D"/>
          <w:sz w:val="24"/>
          <w:szCs w:val="24"/>
        </w:rPr>
      </w:pPr>
    </w:p>
    <w:p w14:paraId="18CB8CC9" w14:textId="77777777" w:rsidR="00C56CD1" w:rsidRPr="00437B1B" w:rsidRDefault="00C56CD1" w:rsidP="00437B1B">
      <w:pPr>
        <w:spacing w:line="360" w:lineRule="auto"/>
        <w:jc w:val="both"/>
        <w:rPr>
          <w:rFonts w:ascii="Arial" w:hAnsi="Arial" w:cs="Arial"/>
          <w:sz w:val="24"/>
          <w:szCs w:val="24"/>
          <w:highlight w:val="yellow"/>
        </w:rPr>
      </w:pPr>
      <w:r w:rsidRPr="00437B1B">
        <w:rPr>
          <w:rFonts w:ascii="Arial" w:hAnsi="Arial" w:cs="Arial"/>
          <w:sz w:val="24"/>
          <w:szCs w:val="24"/>
          <w:highlight w:val="yellow"/>
        </w:rPr>
        <w:br w:type="page"/>
      </w:r>
    </w:p>
    <w:p w14:paraId="53E4A9D9" w14:textId="0BD474CC" w:rsidR="00C56CD1" w:rsidRPr="00437B1B" w:rsidRDefault="00C56CD1" w:rsidP="00437B1B">
      <w:pPr>
        <w:pStyle w:val="LegalP2"/>
        <w:spacing w:line="360" w:lineRule="auto"/>
        <w:rPr>
          <w:rFonts w:ascii="Arial" w:hAnsi="Arial" w:cs="Arial"/>
          <w:b/>
          <w:szCs w:val="24"/>
        </w:rPr>
      </w:pPr>
      <w:r w:rsidRPr="00437B1B">
        <w:rPr>
          <w:rFonts w:ascii="Arial" w:hAnsi="Arial" w:cs="Arial"/>
          <w:b/>
          <w:szCs w:val="24"/>
        </w:rPr>
        <w:lastRenderedPageBreak/>
        <w:t xml:space="preserve">IMPORTANT INFORMATION </w:t>
      </w:r>
      <w:r w:rsidR="00BD4F31" w:rsidRPr="00437B1B">
        <w:rPr>
          <w:rFonts w:ascii="Arial" w:hAnsi="Arial" w:cs="Arial"/>
          <w:b/>
          <w:szCs w:val="24"/>
        </w:rPr>
        <w:t>on</w:t>
      </w:r>
      <w:r w:rsidRPr="00437B1B">
        <w:rPr>
          <w:rFonts w:ascii="Arial" w:hAnsi="Arial" w:cs="Arial"/>
          <w:b/>
          <w:szCs w:val="24"/>
        </w:rPr>
        <w:t xml:space="preserve"> THIS DOCUMENT </w:t>
      </w:r>
    </w:p>
    <w:p w14:paraId="0654D7D5" w14:textId="77777777" w:rsidR="00C56CD1" w:rsidRPr="00437B1B" w:rsidRDefault="00C56CD1" w:rsidP="00437B1B">
      <w:pPr>
        <w:pStyle w:val="LegalP2"/>
        <w:spacing w:after="0" w:line="360" w:lineRule="auto"/>
        <w:rPr>
          <w:rFonts w:ascii="Arial" w:hAnsi="Arial" w:cs="Arial"/>
          <w:szCs w:val="24"/>
        </w:rPr>
      </w:pPr>
    </w:p>
    <w:p w14:paraId="7CA7B4A6" w14:textId="7B66D6B5" w:rsidR="00C56CD1" w:rsidRPr="00437B1B" w:rsidRDefault="00533ADA" w:rsidP="00437B1B">
      <w:pPr>
        <w:spacing w:after="0" w:line="360" w:lineRule="auto"/>
        <w:jc w:val="both"/>
        <w:rPr>
          <w:rFonts w:ascii="Arial" w:hAnsi="Arial" w:cs="Arial"/>
          <w:sz w:val="24"/>
          <w:szCs w:val="24"/>
        </w:rPr>
      </w:pPr>
      <w:r w:rsidRPr="00437B1B">
        <w:rPr>
          <w:rFonts w:ascii="Arial" w:hAnsi="Arial" w:cs="Arial"/>
          <w:sz w:val="24"/>
          <w:szCs w:val="24"/>
        </w:rPr>
        <w:t>Many SMSF deeds are woefully out of date</w:t>
      </w:r>
      <w:r w:rsidR="00BD4F31" w:rsidRPr="00437B1B">
        <w:rPr>
          <w:rFonts w:ascii="Arial" w:hAnsi="Arial" w:cs="Arial"/>
          <w:sz w:val="24"/>
          <w:szCs w:val="24"/>
        </w:rPr>
        <w:t>,</w:t>
      </w:r>
      <w:r w:rsidRPr="00437B1B">
        <w:rPr>
          <w:rFonts w:ascii="Arial" w:hAnsi="Arial" w:cs="Arial"/>
          <w:sz w:val="24"/>
          <w:szCs w:val="24"/>
        </w:rPr>
        <w:t xml:space="preserve"> and </w:t>
      </w:r>
      <w:r w:rsidR="00BD4F31" w:rsidRPr="00437B1B">
        <w:rPr>
          <w:rFonts w:ascii="Arial" w:hAnsi="Arial" w:cs="Arial"/>
          <w:sz w:val="24"/>
          <w:szCs w:val="24"/>
        </w:rPr>
        <w:t>our</w:t>
      </w:r>
      <w:r w:rsidR="000D00B8" w:rsidRPr="00437B1B">
        <w:rPr>
          <w:rFonts w:ascii="Arial" w:hAnsi="Arial" w:cs="Arial"/>
          <w:sz w:val="24"/>
          <w:szCs w:val="24"/>
        </w:rPr>
        <w:t xml:space="preserve"> view is:</w:t>
      </w:r>
    </w:p>
    <w:p w14:paraId="6C2DB6DB" w14:textId="30CCEB57" w:rsidR="000D00B8" w:rsidRPr="00437B1B" w:rsidRDefault="000D00B8" w:rsidP="00437B1B">
      <w:pPr>
        <w:spacing w:after="0" w:line="360" w:lineRule="auto"/>
        <w:jc w:val="both"/>
        <w:rPr>
          <w:rFonts w:ascii="Arial" w:hAnsi="Arial" w:cs="Arial"/>
          <w:sz w:val="24"/>
          <w:szCs w:val="24"/>
        </w:rPr>
      </w:pPr>
    </w:p>
    <w:p w14:paraId="2CFF1789" w14:textId="14E40B05" w:rsidR="00D60D14" w:rsidRPr="00437B1B" w:rsidRDefault="000D00B8" w:rsidP="00437B1B">
      <w:pPr>
        <w:pStyle w:val="ListParagraph"/>
        <w:numPr>
          <w:ilvl w:val="0"/>
          <w:numId w:val="8"/>
        </w:numPr>
        <w:spacing w:after="0" w:line="360" w:lineRule="auto"/>
        <w:jc w:val="both"/>
        <w:rPr>
          <w:rFonts w:ascii="Arial" w:hAnsi="Arial" w:cs="Arial"/>
          <w:szCs w:val="24"/>
        </w:rPr>
      </w:pPr>
      <w:r w:rsidRPr="00437B1B">
        <w:rPr>
          <w:rFonts w:ascii="Arial" w:hAnsi="Arial" w:cs="Arial"/>
          <w:szCs w:val="24"/>
        </w:rPr>
        <w:t xml:space="preserve">Upgrade </w:t>
      </w:r>
      <w:r w:rsidR="00D60D14" w:rsidRPr="00437B1B">
        <w:rPr>
          <w:rFonts w:ascii="Arial" w:hAnsi="Arial" w:cs="Arial"/>
          <w:szCs w:val="24"/>
        </w:rPr>
        <w:t xml:space="preserve">your SMSFs </w:t>
      </w:r>
      <w:r w:rsidRPr="00437B1B">
        <w:rPr>
          <w:rFonts w:ascii="Arial" w:hAnsi="Arial" w:cs="Arial"/>
          <w:szCs w:val="24"/>
        </w:rPr>
        <w:t xml:space="preserve">and do it at least every three years.  </w:t>
      </w:r>
      <w:r w:rsidR="001D54A6" w:rsidRPr="00437B1B">
        <w:rPr>
          <w:rFonts w:ascii="Arial" w:hAnsi="Arial" w:cs="Arial"/>
          <w:szCs w:val="24"/>
        </w:rPr>
        <w:t xml:space="preserve">The Commissioner requires </w:t>
      </w:r>
      <w:proofErr w:type="gramStart"/>
      <w:r w:rsidR="001D54A6" w:rsidRPr="00437B1B">
        <w:rPr>
          <w:rFonts w:ascii="Arial" w:hAnsi="Arial" w:cs="Arial"/>
          <w:szCs w:val="24"/>
        </w:rPr>
        <w:t>it</w:t>
      </w:r>
      <w:proofErr w:type="gramEnd"/>
      <w:r w:rsidR="001D54A6" w:rsidRPr="00437B1B">
        <w:rPr>
          <w:rFonts w:ascii="Arial" w:hAnsi="Arial" w:cs="Arial"/>
          <w:szCs w:val="24"/>
        </w:rPr>
        <w:t xml:space="preserve"> and </w:t>
      </w:r>
      <w:r w:rsidR="00BD4F31" w:rsidRPr="00437B1B">
        <w:rPr>
          <w:rFonts w:ascii="Arial" w:hAnsi="Arial" w:cs="Arial"/>
          <w:szCs w:val="24"/>
        </w:rPr>
        <w:t>we are</w:t>
      </w:r>
      <w:r w:rsidR="001D54A6" w:rsidRPr="00437B1B">
        <w:rPr>
          <w:rFonts w:ascii="Arial" w:hAnsi="Arial" w:cs="Arial"/>
          <w:szCs w:val="24"/>
        </w:rPr>
        <w:t xml:space="preserve"> upgrading</w:t>
      </w:r>
      <w:r w:rsidR="00BD4F31" w:rsidRPr="00437B1B">
        <w:rPr>
          <w:rFonts w:ascii="Arial" w:hAnsi="Arial" w:cs="Arial"/>
          <w:szCs w:val="24"/>
        </w:rPr>
        <w:t xml:space="preserve"> it</w:t>
      </w:r>
      <w:r w:rsidR="001D54A6" w:rsidRPr="00437B1B">
        <w:rPr>
          <w:rFonts w:ascii="Arial" w:hAnsi="Arial" w:cs="Arial"/>
          <w:szCs w:val="24"/>
        </w:rPr>
        <w:t xml:space="preserve"> regularly for new strategies.  In fact </w:t>
      </w:r>
      <w:r w:rsidR="00BD4F31" w:rsidRPr="00437B1B">
        <w:rPr>
          <w:rFonts w:ascii="Arial" w:hAnsi="Arial" w:cs="Arial"/>
          <w:szCs w:val="24"/>
        </w:rPr>
        <w:t>we</w:t>
      </w:r>
      <w:r w:rsidRPr="00437B1B">
        <w:rPr>
          <w:rFonts w:ascii="Arial" w:hAnsi="Arial" w:cs="Arial"/>
          <w:szCs w:val="24"/>
        </w:rPr>
        <w:t xml:space="preserve"> just went through a review of the</w:t>
      </w:r>
      <w:r w:rsidR="009A4A2A" w:rsidRPr="00437B1B">
        <w:rPr>
          <w:rFonts w:ascii="Arial" w:hAnsi="Arial" w:cs="Arial"/>
          <w:szCs w:val="24"/>
        </w:rPr>
        <w:t xml:space="preserve"> Abbott and Mourly Lawyers </w:t>
      </w:r>
      <w:r w:rsidRPr="00437B1B">
        <w:rPr>
          <w:rFonts w:ascii="Arial" w:hAnsi="Arial" w:cs="Arial"/>
          <w:szCs w:val="24"/>
        </w:rPr>
        <w:t xml:space="preserve">SMSF trust deed, and </w:t>
      </w:r>
      <w:r w:rsidR="00A37675" w:rsidRPr="00437B1B">
        <w:rPr>
          <w:rFonts w:ascii="Arial" w:hAnsi="Arial" w:cs="Arial"/>
          <w:szCs w:val="24"/>
        </w:rPr>
        <w:t xml:space="preserve">made some serious changes including a lot more strengthening in the bloodline estate planning </w:t>
      </w:r>
      <w:proofErr w:type="gramStart"/>
      <w:r w:rsidR="00A37675" w:rsidRPr="00437B1B">
        <w:rPr>
          <w:rFonts w:ascii="Arial" w:hAnsi="Arial" w:cs="Arial"/>
          <w:szCs w:val="24"/>
        </w:rPr>
        <w:t>area</w:t>
      </w:r>
      <w:r w:rsidR="00D60D14" w:rsidRPr="00437B1B">
        <w:rPr>
          <w:rFonts w:ascii="Arial" w:hAnsi="Arial" w:cs="Arial"/>
          <w:szCs w:val="24"/>
        </w:rPr>
        <w:t>;</w:t>
      </w:r>
      <w:r w:rsidR="00EE5D7A" w:rsidRPr="00437B1B">
        <w:rPr>
          <w:rFonts w:ascii="Arial" w:hAnsi="Arial" w:cs="Arial"/>
          <w:szCs w:val="24"/>
        </w:rPr>
        <w:t>.</w:t>
      </w:r>
      <w:proofErr w:type="gramEnd"/>
    </w:p>
    <w:p w14:paraId="3CDE2DBD" w14:textId="77777777" w:rsidR="00C56CD1" w:rsidRPr="00437B1B" w:rsidRDefault="00C56CD1" w:rsidP="00437B1B">
      <w:pPr>
        <w:spacing w:after="0" w:line="360" w:lineRule="auto"/>
        <w:jc w:val="both"/>
        <w:rPr>
          <w:rFonts w:ascii="Arial" w:hAnsi="Arial" w:cs="Arial"/>
          <w:sz w:val="24"/>
          <w:szCs w:val="24"/>
        </w:rPr>
      </w:pPr>
    </w:p>
    <w:p w14:paraId="328D855A" w14:textId="6954B518" w:rsidR="00C56CD1" w:rsidRPr="00437B1B" w:rsidRDefault="004D7607" w:rsidP="00437B1B">
      <w:pPr>
        <w:spacing w:after="0" w:line="360" w:lineRule="auto"/>
        <w:jc w:val="both"/>
        <w:rPr>
          <w:rFonts w:ascii="Arial" w:hAnsi="Arial" w:cs="Arial"/>
          <w:sz w:val="24"/>
          <w:szCs w:val="24"/>
        </w:rPr>
      </w:pPr>
      <w:r w:rsidRPr="00437B1B">
        <w:rPr>
          <w:rFonts w:ascii="Arial" w:hAnsi="Arial" w:cs="Arial"/>
          <w:sz w:val="24"/>
          <w:szCs w:val="24"/>
        </w:rPr>
        <w:t>The letter attached, for you to tailor, put onto your letterhead and send to you</w:t>
      </w:r>
      <w:r w:rsidR="00C804AE" w:rsidRPr="00437B1B">
        <w:rPr>
          <w:rFonts w:ascii="Arial" w:hAnsi="Arial" w:cs="Arial"/>
          <w:sz w:val="24"/>
          <w:szCs w:val="24"/>
        </w:rPr>
        <w:t xml:space="preserve">r SMSF clients </w:t>
      </w:r>
      <w:r w:rsidR="00C56CD1" w:rsidRPr="00437B1B">
        <w:rPr>
          <w:rFonts w:ascii="Arial" w:hAnsi="Arial" w:cs="Arial"/>
          <w:sz w:val="24"/>
          <w:szCs w:val="24"/>
        </w:rPr>
        <w:t xml:space="preserve">has been designed to </w:t>
      </w:r>
      <w:r w:rsidR="00044470" w:rsidRPr="00437B1B">
        <w:rPr>
          <w:rFonts w:ascii="Arial" w:hAnsi="Arial" w:cs="Arial"/>
          <w:sz w:val="24"/>
          <w:szCs w:val="24"/>
        </w:rPr>
        <w:t xml:space="preserve">encourage clients to upgrade their SMSF Trust Deeds to </w:t>
      </w:r>
      <w:proofErr w:type="gramStart"/>
      <w:r w:rsidR="00044470" w:rsidRPr="00437B1B">
        <w:rPr>
          <w:rFonts w:ascii="Arial" w:hAnsi="Arial" w:cs="Arial"/>
          <w:sz w:val="24"/>
          <w:szCs w:val="24"/>
        </w:rPr>
        <w:t>a</w:t>
      </w:r>
      <w:proofErr w:type="gramEnd"/>
      <w:r w:rsidR="00044470" w:rsidRPr="00437B1B">
        <w:rPr>
          <w:rFonts w:ascii="Arial" w:hAnsi="Arial" w:cs="Arial"/>
          <w:sz w:val="24"/>
          <w:szCs w:val="24"/>
        </w:rPr>
        <w:t xml:space="preserve"> </w:t>
      </w:r>
      <w:r w:rsidR="009A4A2A" w:rsidRPr="00437B1B">
        <w:rPr>
          <w:rFonts w:ascii="Arial" w:hAnsi="Arial" w:cs="Arial"/>
          <w:sz w:val="24"/>
          <w:szCs w:val="24"/>
        </w:rPr>
        <w:t>Abbott and Mourly Lawyers</w:t>
      </w:r>
      <w:r w:rsidR="00044470" w:rsidRPr="00437B1B">
        <w:rPr>
          <w:rFonts w:ascii="Arial" w:hAnsi="Arial" w:cs="Arial"/>
          <w:sz w:val="24"/>
          <w:szCs w:val="24"/>
        </w:rPr>
        <w:t xml:space="preserve"> Trust Deed. Following the significant reforms and legislation changes in the industry, it is vital that SMSF fund rules (i.e. the trust deed) remain both </w:t>
      </w:r>
      <w:r w:rsidR="00BD4F31" w:rsidRPr="00437B1B">
        <w:rPr>
          <w:rFonts w:ascii="Arial" w:hAnsi="Arial" w:cs="Arial"/>
          <w:sz w:val="24"/>
          <w:szCs w:val="24"/>
        </w:rPr>
        <w:t>up-to-date and watertight</w:t>
      </w:r>
      <w:r w:rsidR="006A0F8B" w:rsidRPr="00437B1B">
        <w:rPr>
          <w:rFonts w:ascii="Arial" w:hAnsi="Arial" w:cs="Arial"/>
          <w:sz w:val="24"/>
          <w:szCs w:val="24"/>
        </w:rPr>
        <w:t>.</w:t>
      </w:r>
    </w:p>
    <w:p w14:paraId="473B92CF" w14:textId="537BF148" w:rsidR="006A0F8B" w:rsidRPr="00437B1B" w:rsidRDefault="006A0F8B" w:rsidP="00437B1B">
      <w:pPr>
        <w:spacing w:after="0" w:line="360" w:lineRule="auto"/>
        <w:jc w:val="both"/>
        <w:rPr>
          <w:rFonts w:ascii="Arial" w:hAnsi="Arial" w:cs="Arial"/>
          <w:sz w:val="24"/>
          <w:szCs w:val="24"/>
        </w:rPr>
      </w:pPr>
    </w:p>
    <w:p w14:paraId="54E42814" w14:textId="0E8AF0E0" w:rsidR="006A0F8B" w:rsidRPr="00437B1B" w:rsidRDefault="006A0F8B" w:rsidP="00437B1B">
      <w:pPr>
        <w:spacing w:after="0" w:line="360" w:lineRule="auto"/>
        <w:jc w:val="both"/>
        <w:rPr>
          <w:rFonts w:ascii="Arial" w:hAnsi="Arial" w:cs="Arial"/>
          <w:sz w:val="24"/>
          <w:szCs w:val="24"/>
        </w:rPr>
      </w:pPr>
      <w:r w:rsidRPr="00437B1B">
        <w:rPr>
          <w:rFonts w:ascii="Arial" w:hAnsi="Arial" w:cs="Arial"/>
          <w:b/>
          <w:bCs/>
          <w:sz w:val="24"/>
          <w:szCs w:val="24"/>
        </w:rPr>
        <w:t>The path to upgrade success starts with a conversation with the client.</w:t>
      </w:r>
      <w:r w:rsidRPr="00437B1B">
        <w:rPr>
          <w:rFonts w:ascii="Arial" w:hAnsi="Arial" w:cs="Arial"/>
          <w:sz w:val="24"/>
          <w:szCs w:val="24"/>
        </w:rPr>
        <w:t xml:space="preserve">  For that we have prepared this letter - </w:t>
      </w:r>
      <w:r w:rsidRPr="00437B1B">
        <w:rPr>
          <w:rFonts w:ascii="Arial" w:hAnsi="Arial" w:cs="Arial"/>
          <w:i/>
          <w:iCs/>
          <w:sz w:val="24"/>
          <w:szCs w:val="24"/>
        </w:rPr>
        <w:t xml:space="preserve">Client Deed Upgrade recommendation letter </w:t>
      </w:r>
      <w:r w:rsidRPr="00437B1B">
        <w:rPr>
          <w:rFonts w:ascii="Arial" w:hAnsi="Arial" w:cs="Arial"/>
          <w:sz w:val="24"/>
          <w:szCs w:val="24"/>
        </w:rPr>
        <w:t xml:space="preserve">– a strong word about compliance and the Commissioner of Taxation’s requirements. Remember also that the fee payable by the Trustee is tax deductible. </w:t>
      </w:r>
    </w:p>
    <w:p w14:paraId="7A41916D" w14:textId="77777777" w:rsidR="00C56CD1" w:rsidRPr="00437B1B" w:rsidRDefault="00C56CD1" w:rsidP="00437B1B">
      <w:pPr>
        <w:spacing w:after="0" w:line="360" w:lineRule="auto"/>
        <w:jc w:val="both"/>
        <w:rPr>
          <w:rFonts w:ascii="Arial" w:hAnsi="Arial" w:cs="Arial"/>
          <w:sz w:val="24"/>
          <w:szCs w:val="24"/>
        </w:rPr>
      </w:pPr>
    </w:p>
    <w:p w14:paraId="40750A98" w14:textId="2A80D73C" w:rsidR="00C56CD1" w:rsidRPr="00437B1B" w:rsidRDefault="00C56CD1" w:rsidP="00437B1B">
      <w:pPr>
        <w:spacing w:after="0" w:line="360" w:lineRule="auto"/>
        <w:jc w:val="both"/>
        <w:rPr>
          <w:rFonts w:ascii="Arial" w:hAnsi="Arial" w:cs="Arial"/>
          <w:sz w:val="24"/>
          <w:szCs w:val="24"/>
        </w:rPr>
      </w:pPr>
      <w:r w:rsidRPr="00437B1B">
        <w:rPr>
          <w:rFonts w:ascii="Arial" w:hAnsi="Arial" w:cs="Arial"/>
          <w:sz w:val="24"/>
          <w:szCs w:val="24"/>
        </w:rPr>
        <w:t xml:space="preserve">You may reproduce all or any part of this text in hard copy and/or in electronic format, without </w:t>
      </w:r>
      <w:r w:rsidR="00BD4F31" w:rsidRPr="00437B1B">
        <w:rPr>
          <w:rFonts w:ascii="Arial" w:hAnsi="Arial" w:cs="Arial"/>
          <w:sz w:val="24"/>
          <w:szCs w:val="24"/>
        </w:rPr>
        <w:t>obtaining prior</w:t>
      </w:r>
      <w:r w:rsidRPr="00437B1B">
        <w:rPr>
          <w:rFonts w:ascii="Arial" w:hAnsi="Arial" w:cs="Arial"/>
          <w:sz w:val="24"/>
          <w:szCs w:val="24"/>
        </w:rPr>
        <w:t xml:space="preserve"> permission from </w:t>
      </w:r>
      <w:r w:rsidR="009A4A2A" w:rsidRPr="00437B1B">
        <w:rPr>
          <w:rFonts w:ascii="Arial" w:hAnsi="Arial" w:cs="Arial"/>
          <w:sz w:val="24"/>
          <w:szCs w:val="24"/>
        </w:rPr>
        <w:t>Abbott and Mourly Lawyers</w:t>
      </w:r>
      <w:r w:rsidRPr="00437B1B">
        <w:rPr>
          <w:rFonts w:ascii="Arial" w:hAnsi="Arial" w:cs="Arial"/>
          <w:sz w:val="24"/>
          <w:szCs w:val="24"/>
        </w:rPr>
        <w:t>.</w:t>
      </w:r>
    </w:p>
    <w:p w14:paraId="652436C5" w14:textId="77777777" w:rsidR="00C56CD1" w:rsidRPr="00437B1B" w:rsidRDefault="00C56CD1" w:rsidP="00437B1B">
      <w:pPr>
        <w:spacing w:after="0" w:line="360" w:lineRule="auto"/>
        <w:jc w:val="both"/>
        <w:rPr>
          <w:rFonts w:ascii="Arial" w:hAnsi="Arial" w:cs="Arial"/>
          <w:sz w:val="24"/>
          <w:szCs w:val="24"/>
        </w:rPr>
      </w:pPr>
    </w:p>
    <w:p w14:paraId="3955FD55" w14:textId="77777777" w:rsidR="00C56CD1" w:rsidRPr="00437B1B" w:rsidRDefault="00C56CD1" w:rsidP="00437B1B">
      <w:pPr>
        <w:spacing w:line="360" w:lineRule="auto"/>
        <w:jc w:val="both"/>
        <w:rPr>
          <w:rFonts w:ascii="Arial" w:hAnsi="Arial" w:cs="Arial"/>
          <w:sz w:val="24"/>
          <w:szCs w:val="24"/>
        </w:rPr>
      </w:pPr>
      <w:r w:rsidRPr="00437B1B">
        <w:rPr>
          <w:rFonts w:ascii="Arial" w:hAnsi="Arial" w:cs="Arial"/>
          <w:sz w:val="24"/>
          <w:szCs w:val="24"/>
        </w:rPr>
        <w:br w:type="page"/>
      </w:r>
    </w:p>
    <w:p w14:paraId="32E47095"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lastRenderedPageBreak/>
        <w:t>Adviser/Accountant Name</w:t>
      </w:r>
    </w:p>
    <w:p w14:paraId="00BFE1A5"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Firm Name</w:t>
      </w:r>
    </w:p>
    <w:p w14:paraId="5C401E6D"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Address</w:t>
      </w:r>
    </w:p>
    <w:p w14:paraId="22DC313D"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City, State, Postcode</w:t>
      </w:r>
    </w:p>
    <w:p w14:paraId="7459B6D7" w14:textId="77777777" w:rsidR="00C56CD1" w:rsidRPr="00437B1B" w:rsidRDefault="00C56CD1" w:rsidP="00437B1B">
      <w:pPr>
        <w:spacing w:line="360" w:lineRule="auto"/>
        <w:jc w:val="both"/>
        <w:rPr>
          <w:rFonts w:ascii="Arial" w:hAnsi="Arial" w:cs="Arial"/>
          <w:sz w:val="24"/>
          <w:szCs w:val="24"/>
          <w:highlight w:val="yellow"/>
        </w:rPr>
      </w:pPr>
    </w:p>
    <w:p w14:paraId="30C85376"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Date</w:t>
      </w:r>
    </w:p>
    <w:p w14:paraId="1036AB5D" w14:textId="77777777" w:rsidR="00C56CD1" w:rsidRPr="00437B1B" w:rsidRDefault="00C56CD1" w:rsidP="00437B1B">
      <w:pPr>
        <w:spacing w:after="0" w:line="360" w:lineRule="auto"/>
        <w:jc w:val="both"/>
        <w:rPr>
          <w:rFonts w:ascii="Arial" w:hAnsi="Arial" w:cs="Arial"/>
          <w:sz w:val="24"/>
          <w:szCs w:val="24"/>
          <w:highlight w:val="yellow"/>
        </w:rPr>
      </w:pPr>
    </w:p>
    <w:p w14:paraId="1C58CBEE" w14:textId="77777777" w:rsidR="00C56CD1" w:rsidRPr="00437B1B" w:rsidRDefault="00C56CD1" w:rsidP="00437B1B">
      <w:pPr>
        <w:spacing w:after="0" w:line="360" w:lineRule="auto"/>
        <w:jc w:val="both"/>
        <w:rPr>
          <w:rFonts w:ascii="Arial" w:hAnsi="Arial" w:cs="Arial"/>
          <w:sz w:val="24"/>
          <w:szCs w:val="24"/>
          <w:highlight w:val="yellow"/>
        </w:rPr>
      </w:pPr>
    </w:p>
    <w:p w14:paraId="15942555"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Client Name</w:t>
      </w:r>
    </w:p>
    <w:p w14:paraId="6F68E65F" w14:textId="77777777" w:rsidR="00C56CD1" w:rsidRPr="00437B1B" w:rsidRDefault="00C56CD1" w:rsidP="00437B1B">
      <w:pPr>
        <w:spacing w:after="0" w:line="360" w:lineRule="auto"/>
        <w:jc w:val="both"/>
        <w:rPr>
          <w:rFonts w:ascii="Arial" w:hAnsi="Arial" w:cs="Arial"/>
          <w:sz w:val="24"/>
          <w:szCs w:val="24"/>
          <w:highlight w:val="yellow"/>
        </w:rPr>
      </w:pPr>
      <w:r w:rsidRPr="00437B1B">
        <w:rPr>
          <w:rFonts w:ascii="Arial" w:hAnsi="Arial" w:cs="Arial"/>
          <w:sz w:val="24"/>
          <w:szCs w:val="24"/>
          <w:highlight w:val="yellow"/>
        </w:rPr>
        <w:t>Address</w:t>
      </w:r>
    </w:p>
    <w:p w14:paraId="265AC911" w14:textId="77777777" w:rsidR="00C56CD1" w:rsidRPr="00437B1B" w:rsidRDefault="00C56CD1" w:rsidP="00437B1B">
      <w:pPr>
        <w:spacing w:after="0" w:line="360" w:lineRule="auto"/>
        <w:jc w:val="both"/>
        <w:rPr>
          <w:rFonts w:ascii="Arial" w:hAnsi="Arial" w:cs="Arial"/>
          <w:sz w:val="24"/>
          <w:szCs w:val="24"/>
        </w:rPr>
      </w:pPr>
      <w:r w:rsidRPr="00437B1B">
        <w:rPr>
          <w:rFonts w:ascii="Arial" w:hAnsi="Arial" w:cs="Arial"/>
          <w:sz w:val="24"/>
          <w:szCs w:val="24"/>
          <w:highlight w:val="yellow"/>
        </w:rPr>
        <w:t>City, State, Postcode</w:t>
      </w:r>
    </w:p>
    <w:p w14:paraId="03E06314" w14:textId="77777777" w:rsidR="00C56CD1" w:rsidRPr="00437B1B" w:rsidRDefault="00C56CD1" w:rsidP="00437B1B">
      <w:pPr>
        <w:spacing w:line="360" w:lineRule="auto"/>
        <w:jc w:val="both"/>
        <w:rPr>
          <w:rFonts w:ascii="Arial" w:hAnsi="Arial" w:cs="Arial"/>
          <w:sz w:val="24"/>
          <w:szCs w:val="24"/>
        </w:rPr>
      </w:pPr>
    </w:p>
    <w:p w14:paraId="11BA1123" w14:textId="68756114" w:rsidR="00C40728" w:rsidRPr="00437B1B" w:rsidRDefault="00C56CD1" w:rsidP="00437B1B">
      <w:pPr>
        <w:spacing w:line="360" w:lineRule="auto"/>
        <w:jc w:val="both"/>
        <w:rPr>
          <w:rFonts w:ascii="Arial" w:hAnsi="Arial" w:cs="Arial"/>
          <w:sz w:val="24"/>
          <w:szCs w:val="24"/>
        </w:rPr>
      </w:pPr>
      <w:r w:rsidRPr="00437B1B">
        <w:rPr>
          <w:rFonts w:ascii="Arial" w:hAnsi="Arial" w:cs="Arial"/>
          <w:sz w:val="24"/>
          <w:szCs w:val="24"/>
        </w:rPr>
        <w:t xml:space="preserve">Dear </w:t>
      </w:r>
      <w:r w:rsidRPr="00437B1B">
        <w:rPr>
          <w:rFonts w:ascii="Arial" w:hAnsi="Arial" w:cs="Arial"/>
          <w:sz w:val="24"/>
          <w:szCs w:val="24"/>
          <w:highlight w:val="yellow"/>
        </w:rPr>
        <w:t>Mr./Ms. [Client Name]:</w:t>
      </w:r>
    </w:p>
    <w:p w14:paraId="6BEA2163" w14:textId="77777777" w:rsidR="00437B1B" w:rsidRDefault="00437B1B" w:rsidP="00437B1B">
      <w:pPr>
        <w:pStyle w:val="LegalP2"/>
        <w:spacing w:line="360" w:lineRule="auto"/>
        <w:rPr>
          <w:rFonts w:ascii="Arial" w:hAnsi="Arial" w:cs="Arial"/>
          <w:bCs/>
          <w:szCs w:val="24"/>
          <w:lang w:val="en-US"/>
        </w:rPr>
      </w:pPr>
      <w:r w:rsidRPr="00437B1B">
        <w:rPr>
          <w:rFonts w:ascii="Arial" w:hAnsi="Arial" w:cs="Arial"/>
          <w:bCs/>
          <w:szCs w:val="24"/>
          <w:lang w:val="en-US"/>
        </w:rPr>
        <w:t xml:space="preserve">I hope this message finds you well. At </w:t>
      </w:r>
      <w:r w:rsidRPr="00437B1B">
        <w:rPr>
          <w:rFonts w:ascii="Arial" w:hAnsi="Arial" w:cs="Arial"/>
          <w:bCs/>
          <w:szCs w:val="24"/>
          <w:highlight w:val="yellow"/>
          <w:lang w:val="en-US"/>
        </w:rPr>
        <w:t>[Your Company Name],</w:t>
      </w:r>
      <w:r w:rsidRPr="00437B1B">
        <w:rPr>
          <w:rFonts w:ascii="Arial" w:hAnsi="Arial" w:cs="Arial"/>
          <w:bCs/>
          <w:szCs w:val="24"/>
          <w:lang w:val="en-US"/>
        </w:rPr>
        <w:t xml:space="preserve"> we are continually focused on providing effective and up-to-date solutions for managing your Self-Managed Superannuation Fund (SMSF). Staying current with legislative changes is vital to safeguard your investments and ensure legal compliance. Upgrading your SMSF deed is a key part of this process. It helps align your fund with the latest superannuation laws, offering enhanced protection and more effective fund management.</w:t>
      </w:r>
    </w:p>
    <w:p w14:paraId="1C76B6F8" w14:textId="77777777" w:rsidR="00437B1B" w:rsidRPr="00437B1B" w:rsidRDefault="00437B1B" w:rsidP="00437B1B">
      <w:pPr>
        <w:pStyle w:val="LegalP2"/>
        <w:spacing w:line="360" w:lineRule="auto"/>
        <w:rPr>
          <w:rFonts w:ascii="Arial" w:hAnsi="Arial" w:cs="Arial"/>
          <w:bCs/>
          <w:szCs w:val="24"/>
          <w:lang w:val="en-US"/>
        </w:rPr>
      </w:pPr>
    </w:p>
    <w:p w14:paraId="100FBFD7" w14:textId="3B062632" w:rsidR="00437B1B" w:rsidRPr="00437B1B" w:rsidRDefault="00437B1B" w:rsidP="00437B1B">
      <w:pPr>
        <w:pStyle w:val="LegalP2"/>
        <w:spacing w:line="360" w:lineRule="auto"/>
        <w:rPr>
          <w:rFonts w:ascii="Arial" w:hAnsi="Arial" w:cs="Arial"/>
          <w:bCs/>
          <w:szCs w:val="24"/>
          <w:lang w:val="en-US"/>
        </w:rPr>
      </w:pPr>
      <w:r w:rsidRPr="00437B1B">
        <w:rPr>
          <w:rFonts w:ascii="Arial" w:hAnsi="Arial" w:cs="Arial"/>
          <w:bCs/>
          <w:szCs w:val="24"/>
          <w:lang w:val="en-US"/>
        </w:rPr>
        <w:t>In line with these efforts, we are collaborating with Abbott and Mourly Lawyers, specialists in SMSFs and Super</w:t>
      </w:r>
      <w:r>
        <w:rPr>
          <w:rFonts w:ascii="Arial" w:hAnsi="Arial" w:cs="Arial"/>
          <w:bCs/>
          <w:szCs w:val="24"/>
          <w:lang w:val="en-US"/>
        </w:rPr>
        <w:t>annuation</w:t>
      </w:r>
      <w:r w:rsidRPr="00437B1B">
        <w:rPr>
          <w:rFonts w:ascii="Arial" w:hAnsi="Arial" w:cs="Arial"/>
          <w:bCs/>
          <w:szCs w:val="24"/>
          <w:lang w:val="en-US"/>
        </w:rPr>
        <w:t xml:space="preserve"> Laws, to upgrade your deed to the latest version. This upgrade not only ensures compliance but also enhances your ability to manage your Fund efficiently</w:t>
      </w:r>
      <w:r>
        <w:rPr>
          <w:rFonts w:ascii="Arial" w:hAnsi="Arial" w:cs="Arial"/>
          <w:bCs/>
          <w:szCs w:val="24"/>
          <w:lang w:val="en-US"/>
        </w:rPr>
        <w:t xml:space="preserve"> and provides much needed flexibility</w:t>
      </w:r>
      <w:r w:rsidRPr="00437B1B">
        <w:rPr>
          <w:rFonts w:ascii="Arial" w:hAnsi="Arial" w:cs="Arial"/>
          <w:bCs/>
          <w:szCs w:val="24"/>
          <w:lang w:val="en-US"/>
        </w:rPr>
        <w:t>.</w:t>
      </w:r>
    </w:p>
    <w:p w14:paraId="31C7DE4D" w14:textId="77777777" w:rsidR="009A4A2A" w:rsidRPr="00437B1B" w:rsidRDefault="009A4A2A" w:rsidP="00437B1B">
      <w:pPr>
        <w:widowControl w:val="0"/>
        <w:spacing w:after="0" w:line="360" w:lineRule="auto"/>
        <w:jc w:val="both"/>
        <w:rPr>
          <w:rFonts w:ascii="Arial" w:hAnsi="Arial" w:cs="Arial"/>
          <w:b/>
          <w:sz w:val="24"/>
          <w:szCs w:val="24"/>
        </w:rPr>
      </w:pPr>
    </w:p>
    <w:p w14:paraId="19811BDA" w14:textId="5359A97C" w:rsidR="00C56CD1" w:rsidRPr="00437B1B" w:rsidRDefault="00855A78" w:rsidP="00437B1B">
      <w:pPr>
        <w:widowControl w:val="0"/>
        <w:spacing w:after="0" w:line="360" w:lineRule="auto"/>
        <w:jc w:val="both"/>
        <w:rPr>
          <w:rFonts w:ascii="Arial" w:hAnsi="Arial" w:cs="Arial"/>
          <w:b/>
          <w:sz w:val="24"/>
          <w:szCs w:val="24"/>
        </w:rPr>
      </w:pPr>
      <w:r w:rsidRPr="00437B1B">
        <w:rPr>
          <w:rFonts w:ascii="Arial" w:hAnsi="Arial" w:cs="Arial"/>
          <w:b/>
          <w:sz w:val="24"/>
          <w:szCs w:val="24"/>
        </w:rPr>
        <w:t xml:space="preserve">Important Upgrade to your SMSF </w:t>
      </w:r>
      <w:r w:rsidR="00671CC1" w:rsidRPr="00437B1B">
        <w:rPr>
          <w:rFonts w:ascii="Arial" w:hAnsi="Arial" w:cs="Arial"/>
          <w:b/>
          <w:sz w:val="24"/>
          <w:szCs w:val="24"/>
        </w:rPr>
        <w:t>Deed and Rules</w:t>
      </w:r>
    </w:p>
    <w:p w14:paraId="091643A1" w14:textId="77777777" w:rsidR="00F00DE0" w:rsidRPr="00437B1B" w:rsidRDefault="00F00DE0" w:rsidP="00437B1B">
      <w:pPr>
        <w:widowControl w:val="0"/>
        <w:spacing w:after="0" w:line="360" w:lineRule="auto"/>
        <w:jc w:val="both"/>
        <w:rPr>
          <w:rFonts w:ascii="Arial" w:hAnsi="Arial" w:cs="Arial"/>
          <w:kern w:val="28"/>
          <w:sz w:val="24"/>
          <w:szCs w:val="24"/>
        </w:rPr>
      </w:pPr>
    </w:p>
    <w:p w14:paraId="362D2B44" w14:textId="50864122" w:rsidR="00C56CD1" w:rsidRPr="00437B1B" w:rsidRDefault="00671CC1"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 xml:space="preserve">The Commissioner of Taxation requires all SMSF </w:t>
      </w:r>
      <w:r w:rsidR="00BD4F31" w:rsidRPr="00437B1B">
        <w:rPr>
          <w:rFonts w:ascii="Arial" w:hAnsi="Arial" w:cs="Arial"/>
          <w:kern w:val="28"/>
          <w:sz w:val="24"/>
          <w:szCs w:val="24"/>
        </w:rPr>
        <w:t>t</w:t>
      </w:r>
      <w:r w:rsidRPr="00437B1B">
        <w:rPr>
          <w:rFonts w:ascii="Arial" w:hAnsi="Arial" w:cs="Arial"/>
          <w:kern w:val="28"/>
          <w:sz w:val="24"/>
          <w:szCs w:val="24"/>
        </w:rPr>
        <w:t>rustee</w:t>
      </w:r>
      <w:r w:rsidR="00BD4F31" w:rsidRPr="00437B1B">
        <w:rPr>
          <w:rFonts w:ascii="Arial" w:hAnsi="Arial" w:cs="Arial"/>
          <w:kern w:val="28"/>
          <w:sz w:val="24"/>
          <w:szCs w:val="24"/>
        </w:rPr>
        <w:t>(</w:t>
      </w:r>
      <w:r w:rsidRPr="00437B1B">
        <w:rPr>
          <w:rFonts w:ascii="Arial" w:hAnsi="Arial" w:cs="Arial"/>
          <w:kern w:val="28"/>
          <w:sz w:val="24"/>
          <w:szCs w:val="24"/>
        </w:rPr>
        <w:t>s</w:t>
      </w:r>
      <w:r w:rsidR="00BD4F31" w:rsidRPr="00437B1B">
        <w:rPr>
          <w:rFonts w:ascii="Arial" w:hAnsi="Arial" w:cs="Arial"/>
          <w:kern w:val="28"/>
          <w:sz w:val="24"/>
          <w:szCs w:val="24"/>
        </w:rPr>
        <w:t>)</w:t>
      </w:r>
      <w:r w:rsidRPr="00437B1B">
        <w:rPr>
          <w:rFonts w:ascii="Arial" w:hAnsi="Arial" w:cs="Arial"/>
          <w:kern w:val="28"/>
          <w:sz w:val="24"/>
          <w:szCs w:val="24"/>
        </w:rPr>
        <w:t xml:space="preserve"> to ensure that their existing deed</w:t>
      </w:r>
      <w:r w:rsidR="00BD4F31" w:rsidRPr="00437B1B">
        <w:rPr>
          <w:rFonts w:ascii="Arial" w:hAnsi="Arial" w:cs="Arial"/>
          <w:kern w:val="28"/>
          <w:sz w:val="24"/>
          <w:szCs w:val="24"/>
        </w:rPr>
        <w:t>(s)</w:t>
      </w:r>
      <w:r w:rsidRPr="00437B1B">
        <w:rPr>
          <w:rFonts w:ascii="Arial" w:hAnsi="Arial" w:cs="Arial"/>
          <w:kern w:val="28"/>
          <w:sz w:val="24"/>
          <w:szCs w:val="24"/>
        </w:rPr>
        <w:t xml:space="preserve"> and governing rules of their SMSF</w:t>
      </w:r>
      <w:r w:rsidR="00EF69A3" w:rsidRPr="00437B1B">
        <w:rPr>
          <w:rFonts w:ascii="Arial" w:hAnsi="Arial" w:cs="Arial"/>
          <w:kern w:val="28"/>
          <w:sz w:val="24"/>
          <w:szCs w:val="24"/>
        </w:rPr>
        <w:t xml:space="preserve"> </w:t>
      </w:r>
      <w:r w:rsidR="00BD4F31" w:rsidRPr="00437B1B">
        <w:rPr>
          <w:rFonts w:ascii="Arial" w:hAnsi="Arial" w:cs="Arial"/>
          <w:kern w:val="28"/>
          <w:sz w:val="24"/>
          <w:szCs w:val="24"/>
        </w:rPr>
        <w:t>are</w:t>
      </w:r>
      <w:r w:rsidR="00EF69A3" w:rsidRPr="00437B1B">
        <w:rPr>
          <w:rFonts w:ascii="Arial" w:hAnsi="Arial" w:cs="Arial"/>
          <w:kern w:val="28"/>
          <w:sz w:val="24"/>
          <w:szCs w:val="24"/>
        </w:rPr>
        <w:t xml:space="preserve"> current and suitable for all members.  Failure to have</w:t>
      </w:r>
      <w:r w:rsidR="00DB3BCC" w:rsidRPr="00437B1B">
        <w:rPr>
          <w:rFonts w:ascii="Arial" w:hAnsi="Arial" w:cs="Arial"/>
          <w:kern w:val="28"/>
          <w:sz w:val="24"/>
          <w:szCs w:val="24"/>
        </w:rPr>
        <w:t xml:space="preserve"> </w:t>
      </w:r>
      <w:r w:rsidR="00EF69A3" w:rsidRPr="00437B1B">
        <w:rPr>
          <w:rFonts w:ascii="Arial" w:hAnsi="Arial" w:cs="Arial"/>
          <w:kern w:val="28"/>
          <w:sz w:val="24"/>
          <w:szCs w:val="24"/>
        </w:rPr>
        <w:t>a current</w:t>
      </w:r>
      <w:r w:rsidR="00DB3BCC" w:rsidRPr="00437B1B">
        <w:rPr>
          <w:rFonts w:ascii="Arial" w:hAnsi="Arial" w:cs="Arial"/>
          <w:kern w:val="28"/>
          <w:sz w:val="24"/>
          <w:szCs w:val="24"/>
        </w:rPr>
        <w:t xml:space="preserve"> </w:t>
      </w:r>
      <w:r w:rsidR="00EF69A3" w:rsidRPr="00437B1B">
        <w:rPr>
          <w:rFonts w:ascii="Arial" w:hAnsi="Arial" w:cs="Arial"/>
          <w:kern w:val="28"/>
          <w:sz w:val="24"/>
          <w:szCs w:val="24"/>
        </w:rPr>
        <w:t xml:space="preserve">and updated deed </w:t>
      </w:r>
      <w:r w:rsidR="00DB3BCC" w:rsidRPr="00437B1B">
        <w:rPr>
          <w:rFonts w:ascii="Arial" w:hAnsi="Arial" w:cs="Arial"/>
          <w:kern w:val="28"/>
          <w:sz w:val="24"/>
          <w:szCs w:val="24"/>
        </w:rPr>
        <w:t>may result in:</w:t>
      </w:r>
    </w:p>
    <w:p w14:paraId="42A99AFB" w14:textId="0D2F068F" w:rsidR="00DB3BCC" w:rsidRPr="00437B1B" w:rsidRDefault="00437B1B" w:rsidP="00437B1B">
      <w:pPr>
        <w:pStyle w:val="ListParagraph"/>
        <w:widowControl w:val="0"/>
        <w:numPr>
          <w:ilvl w:val="0"/>
          <w:numId w:val="5"/>
        </w:numPr>
        <w:spacing w:after="0" w:line="360" w:lineRule="auto"/>
        <w:jc w:val="both"/>
        <w:rPr>
          <w:rFonts w:ascii="Arial" w:hAnsi="Arial" w:cs="Arial"/>
          <w:kern w:val="28"/>
          <w:szCs w:val="24"/>
        </w:rPr>
      </w:pPr>
      <w:r w:rsidRPr="00437B1B">
        <w:rPr>
          <w:rFonts w:ascii="Arial" w:hAnsi="Arial" w:cs="Arial"/>
          <w:b/>
          <w:bCs/>
          <w:kern w:val="28"/>
          <w:szCs w:val="24"/>
        </w:rPr>
        <w:t>Potential Fines:</w:t>
      </w:r>
      <w:r w:rsidRPr="00437B1B">
        <w:rPr>
          <w:rFonts w:ascii="Arial" w:hAnsi="Arial" w:cs="Arial"/>
          <w:kern w:val="28"/>
          <w:szCs w:val="24"/>
        </w:rPr>
        <w:t xml:space="preserve"> Trustees and directors of corporate trustees face personal </w:t>
      </w:r>
      <w:r w:rsidRPr="00437B1B">
        <w:rPr>
          <w:rFonts w:ascii="Arial" w:hAnsi="Arial" w:cs="Arial"/>
          <w:kern w:val="28"/>
          <w:szCs w:val="24"/>
        </w:rPr>
        <w:lastRenderedPageBreak/>
        <w:t>liability for administrative penalties for contravening key provisions of the Superannuation Industry (Supervision) Act 1993 (SIS Act)</w:t>
      </w:r>
      <w:r w:rsidR="00D06025" w:rsidRPr="00437B1B">
        <w:rPr>
          <w:rFonts w:ascii="Arial" w:hAnsi="Arial" w:cs="Arial"/>
          <w:kern w:val="28"/>
          <w:szCs w:val="24"/>
        </w:rPr>
        <w:t>;</w:t>
      </w:r>
    </w:p>
    <w:p w14:paraId="1CA8307A" w14:textId="2CB21713" w:rsidR="00D06025" w:rsidRPr="00437B1B" w:rsidRDefault="00437B1B" w:rsidP="00437B1B">
      <w:pPr>
        <w:pStyle w:val="ListParagraph"/>
        <w:widowControl w:val="0"/>
        <w:numPr>
          <w:ilvl w:val="0"/>
          <w:numId w:val="5"/>
        </w:numPr>
        <w:spacing w:after="0" w:line="360" w:lineRule="auto"/>
        <w:jc w:val="both"/>
        <w:rPr>
          <w:rFonts w:ascii="Arial" w:hAnsi="Arial" w:cs="Arial"/>
          <w:kern w:val="28"/>
          <w:szCs w:val="24"/>
        </w:rPr>
      </w:pPr>
      <w:r w:rsidRPr="00437B1B">
        <w:rPr>
          <w:rFonts w:ascii="Arial" w:hAnsi="Arial" w:cs="Arial"/>
          <w:b/>
          <w:bCs/>
          <w:kern w:val="28"/>
          <w:szCs w:val="24"/>
        </w:rPr>
        <w:t>Compliance Challenges:</w:t>
      </w:r>
      <w:r w:rsidRPr="00437B1B">
        <w:rPr>
          <w:rFonts w:ascii="Arial" w:hAnsi="Arial" w:cs="Arial"/>
          <w:kern w:val="28"/>
          <w:szCs w:val="24"/>
        </w:rPr>
        <w:t xml:space="preserve"> Trustees and members may struggle to implement essential new superannuation changes, leading to compliance issues</w:t>
      </w:r>
      <w:r w:rsidR="00854793" w:rsidRPr="00437B1B">
        <w:rPr>
          <w:rFonts w:ascii="Arial" w:hAnsi="Arial" w:cs="Arial"/>
          <w:kern w:val="28"/>
          <w:szCs w:val="24"/>
        </w:rPr>
        <w:t>;</w:t>
      </w:r>
    </w:p>
    <w:p w14:paraId="407905C7" w14:textId="3B21781A" w:rsidR="0081033E" w:rsidRPr="00437B1B" w:rsidRDefault="0095486E" w:rsidP="00437B1B">
      <w:pPr>
        <w:pStyle w:val="ListParagraph"/>
        <w:widowControl w:val="0"/>
        <w:numPr>
          <w:ilvl w:val="0"/>
          <w:numId w:val="5"/>
        </w:numPr>
        <w:spacing w:after="0" w:line="360" w:lineRule="auto"/>
        <w:jc w:val="both"/>
        <w:rPr>
          <w:rFonts w:ascii="Arial" w:hAnsi="Arial" w:cs="Arial"/>
          <w:kern w:val="28"/>
          <w:szCs w:val="24"/>
        </w:rPr>
      </w:pPr>
      <w:r w:rsidRPr="0095486E">
        <w:rPr>
          <w:rFonts w:ascii="Arial" w:hAnsi="Arial" w:cs="Arial"/>
          <w:b/>
          <w:bCs/>
          <w:kern w:val="28"/>
          <w:szCs w:val="24"/>
        </w:rPr>
        <w:t>Strategic Limitations:</w:t>
      </w:r>
      <w:r w:rsidRPr="0095486E">
        <w:rPr>
          <w:rFonts w:ascii="Arial" w:hAnsi="Arial" w:cs="Arial"/>
          <w:kern w:val="28"/>
          <w:szCs w:val="24"/>
        </w:rPr>
        <w:t xml:space="preserve"> Being unable to </w:t>
      </w:r>
      <w:proofErr w:type="spellStart"/>
      <w:r w:rsidRPr="0095486E">
        <w:rPr>
          <w:rFonts w:ascii="Arial" w:hAnsi="Arial" w:cs="Arial"/>
          <w:kern w:val="28"/>
          <w:szCs w:val="24"/>
        </w:rPr>
        <w:t>utilise</w:t>
      </w:r>
      <w:proofErr w:type="spellEnd"/>
      <w:r w:rsidRPr="0095486E">
        <w:rPr>
          <w:rFonts w:ascii="Arial" w:hAnsi="Arial" w:cs="Arial"/>
          <w:kern w:val="28"/>
          <w:szCs w:val="24"/>
        </w:rPr>
        <w:t xml:space="preserve"> contemporary strategies can limit the </w:t>
      </w:r>
      <w:proofErr w:type="spellStart"/>
      <w:r w:rsidRPr="0095486E">
        <w:rPr>
          <w:rFonts w:ascii="Arial" w:hAnsi="Arial" w:cs="Arial"/>
          <w:kern w:val="28"/>
          <w:szCs w:val="24"/>
        </w:rPr>
        <w:t>maximisation</w:t>
      </w:r>
      <w:proofErr w:type="spellEnd"/>
      <w:r w:rsidRPr="0095486E">
        <w:rPr>
          <w:rFonts w:ascii="Arial" w:hAnsi="Arial" w:cs="Arial"/>
          <w:kern w:val="28"/>
          <w:szCs w:val="24"/>
        </w:rPr>
        <w:t xml:space="preserve"> of SMSF benefits and the reduction of taxation</w:t>
      </w:r>
      <w:r w:rsidR="00854793" w:rsidRPr="00437B1B">
        <w:rPr>
          <w:rFonts w:ascii="Arial" w:hAnsi="Arial" w:cs="Arial"/>
          <w:kern w:val="28"/>
          <w:szCs w:val="24"/>
        </w:rPr>
        <w:t>;</w:t>
      </w:r>
    </w:p>
    <w:p w14:paraId="593097BD" w14:textId="53D37D06" w:rsidR="002E4AE0" w:rsidRPr="00437B1B" w:rsidRDefault="0095486E" w:rsidP="00437B1B">
      <w:pPr>
        <w:pStyle w:val="ListParagraph"/>
        <w:widowControl w:val="0"/>
        <w:numPr>
          <w:ilvl w:val="0"/>
          <w:numId w:val="5"/>
        </w:numPr>
        <w:spacing w:after="0" w:line="360" w:lineRule="auto"/>
        <w:jc w:val="both"/>
        <w:rPr>
          <w:rFonts w:ascii="Arial" w:hAnsi="Arial" w:cs="Arial"/>
          <w:kern w:val="28"/>
          <w:szCs w:val="24"/>
        </w:rPr>
      </w:pPr>
      <w:r w:rsidRPr="0095486E">
        <w:rPr>
          <w:rFonts w:ascii="Arial" w:hAnsi="Arial" w:cs="Arial"/>
          <w:b/>
          <w:bCs/>
          <w:kern w:val="28"/>
          <w:szCs w:val="24"/>
        </w:rPr>
        <w:t>Audit Issues:</w:t>
      </w:r>
      <w:r w:rsidRPr="0095486E">
        <w:rPr>
          <w:rFonts w:ascii="Arial" w:hAnsi="Arial" w:cs="Arial"/>
          <w:kern w:val="28"/>
          <w:szCs w:val="24"/>
        </w:rPr>
        <w:t xml:space="preserve"> Auditors may discover transactions and actions by trustees that do not comply with recent changes to superannuation and tax laws</w:t>
      </w:r>
      <w:r w:rsidR="002E4AE0" w:rsidRPr="00437B1B">
        <w:rPr>
          <w:rFonts w:ascii="Arial" w:hAnsi="Arial" w:cs="Arial"/>
          <w:kern w:val="28"/>
          <w:szCs w:val="24"/>
        </w:rPr>
        <w:t>.</w:t>
      </w:r>
    </w:p>
    <w:p w14:paraId="0C0A2D16" w14:textId="7BC94385" w:rsidR="002E4AE0" w:rsidRPr="00437B1B" w:rsidRDefault="002E4AE0" w:rsidP="00437B1B">
      <w:pPr>
        <w:widowControl w:val="0"/>
        <w:spacing w:after="0" w:line="360" w:lineRule="auto"/>
        <w:jc w:val="both"/>
        <w:rPr>
          <w:rFonts w:ascii="Arial" w:hAnsi="Arial" w:cs="Arial"/>
          <w:kern w:val="28"/>
          <w:sz w:val="24"/>
          <w:szCs w:val="24"/>
        </w:rPr>
      </w:pPr>
    </w:p>
    <w:p w14:paraId="4D04AD97" w14:textId="4C688B77" w:rsidR="00236241" w:rsidRPr="00437B1B" w:rsidRDefault="002E4AE0"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Generally</w:t>
      </w:r>
      <w:r w:rsidR="006B4801" w:rsidRPr="00437B1B">
        <w:rPr>
          <w:rFonts w:ascii="Arial" w:hAnsi="Arial" w:cs="Arial"/>
          <w:kern w:val="28"/>
          <w:sz w:val="24"/>
          <w:szCs w:val="24"/>
        </w:rPr>
        <w:t>,</w:t>
      </w:r>
      <w:r w:rsidRPr="00437B1B">
        <w:rPr>
          <w:rFonts w:ascii="Arial" w:hAnsi="Arial" w:cs="Arial"/>
          <w:kern w:val="28"/>
          <w:sz w:val="24"/>
          <w:szCs w:val="24"/>
        </w:rPr>
        <w:t xml:space="preserve"> it is best practice </w:t>
      </w:r>
      <w:r w:rsidR="006B4801" w:rsidRPr="00437B1B">
        <w:rPr>
          <w:rFonts w:ascii="Arial" w:hAnsi="Arial" w:cs="Arial"/>
          <w:kern w:val="28"/>
          <w:sz w:val="24"/>
          <w:szCs w:val="24"/>
        </w:rPr>
        <w:t>to upgrade your deed when new rules are introduced</w:t>
      </w:r>
      <w:r w:rsidR="00236241" w:rsidRPr="00437B1B">
        <w:rPr>
          <w:rFonts w:ascii="Arial" w:hAnsi="Arial" w:cs="Arial"/>
          <w:kern w:val="28"/>
          <w:sz w:val="24"/>
          <w:szCs w:val="24"/>
        </w:rPr>
        <w:t>.</w:t>
      </w:r>
      <w:r w:rsidR="00B90AC5" w:rsidRPr="00437B1B">
        <w:rPr>
          <w:rFonts w:ascii="Arial" w:hAnsi="Arial" w:cs="Arial"/>
          <w:kern w:val="28"/>
          <w:sz w:val="24"/>
          <w:szCs w:val="24"/>
        </w:rPr>
        <w:t xml:space="preserve">  Some of the changes </w:t>
      </w:r>
      <w:r w:rsidR="00E050FB" w:rsidRPr="00437B1B">
        <w:rPr>
          <w:rFonts w:ascii="Arial" w:hAnsi="Arial" w:cs="Arial"/>
          <w:kern w:val="28"/>
          <w:sz w:val="24"/>
          <w:szCs w:val="24"/>
        </w:rPr>
        <w:t>to the laws required to be reflected in the deed for your SMSF are:</w:t>
      </w:r>
    </w:p>
    <w:p w14:paraId="56323A06" w14:textId="5FE8D0BE" w:rsidR="00E050FB" w:rsidRPr="00437B1B" w:rsidRDefault="00E050FB" w:rsidP="00437B1B">
      <w:pPr>
        <w:widowControl w:val="0"/>
        <w:spacing w:after="0" w:line="360" w:lineRule="auto"/>
        <w:jc w:val="both"/>
        <w:rPr>
          <w:rFonts w:ascii="Arial" w:hAnsi="Arial" w:cs="Arial"/>
          <w:kern w:val="28"/>
          <w:sz w:val="24"/>
          <w:szCs w:val="24"/>
        </w:rPr>
      </w:pPr>
    </w:p>
    <w:p w14:paraId="019CFDB1" w14:textId="0D29FBFD" w:rsidR="00E050FB"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Increased Member Capacity:</w:t>
      </w:r>
      <w:r w:rsidRPr="00617FE0">
        <w:rPr>
          <w:rFonts w:ascii="Arial" w:hAnsi="Arial" w:cs="Arial"/>
          <w:kern w:val="28"/>
          <w:szCs w:val="24"/>
        </w:rPr>
        <w:t xml:space="preserve"> From 1 July 2021, an SMSF can have up to six members, up from the previous limit of four, allowing for a more inclusive family super fund</w:t>
      </w:r>
      <w:r w:rsidR="00F13C46" w:rsidRPr="00437B1B">
        <w:rPr>
          <w:rFonts w:ascii="Arial" w:hAnsi="Arial" w:cs="Arial"/>
          <w:kern w:val="28"/>
          <w:szCs w:val="24"/>
        </w:rPr>
        <w:t>;</w:t>
      </w:r>
    </w:p>
    <w:p w14:paraId="6D0B2AB5" w14:textId="5088C073" w:rsidR="00F13C46"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Younger Members' Investment Accounts:</w:t>
      </w:r>
      <w:r w:rsidRPr="00617FE0">
        <w:rPr>
          <w:rFonts w:ascii="Arial" w:hAnsi="Arial" w:cs="Arial"/>
          <w:kern w:val="28"/>
          <w:szCs w:val="24"/>
        </w:rPr>
        <w:t xml:space="preserve"> The deed should enable younger members to hold their superannuation benefits in separate investment accounts from other members</w:t>
      </w:r>
      <w:r w:rsidR="001D4627" w:rsidRPr="00437B1B">
        <w:rPr>
          <w:rFonts w:ascii="Arial" w:hAnsi="Arial" w:cs="Arial"/>
          <w:kern w:val="28"/>
          <w:szCs w:val="24"/>
        </w:rPr>
        <w:t>;</w:t>
      </w:r>
    </w:p>
    <w:p w14:paraId="77C2D127" w14:textId="6649F549" w:rsidR="001D4627"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Limiting Death Benefit Payments:</w:t>
      </w:r>
      <w:r w:rsidRPr="00617FE0">
        <w:rPr>
          <w:rFonts w:ascii="Arial" w:hAnsi="Arial" w:cs="Arial"/>
          <w:kern w:val="28"/>
          <w:szCs w:val="24"/>
        </w:rPr>
        <w:t xml:space="preserve"> The deed might need to limit the payment of superannuation benefits upon a member's death to their lineage or bloodline</w:t>
      </w:r>
      <w:r>
        <w:rPr>
          <w:rFonts w:ascii="Arial" w:hAnsi="Arial" w:cs="Arial"/>
          <w:kern w:val="28"/>
          <w:szCs w:val="24"/>
        </w:rPr>
        <w:t xml:space="preserve"> based on the dependants allowed under the </w:t>
      </w:r>
      <w:r w:rsidRPr="00617FE0">
        <w:rPr>
          <w:rFonts w:ascii="Arial" w:hAnsi="Arial" w:cs="Arial"/>
          <w:kern w:val="28"/>
          <w:szCs w:val="24"/>
        </w:rPr>
        <w:t>Superannuation Industry (Supervision) Act 1993</w:t>
      </w:r>
      <w:r w:rsidR="001D4627" w:rsidRPr="00437B1B">
        <w:rPr>
          <w:rFonts w:ascii="Arial" w:hAnsi="Arial" w:cs="Arial"/>
          <w:kern w:val="28"/>
          <w:szCs w:val="24"/>
        </w:rPr>
        <w:t>;</w:t>
      </w:r>
    </w:p>
    <w:p w14:paraId="6688E9B5" w14:textId="662171FE" w:rsidR="001D4627"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Pension Limit and Payment Rules:</w:t>
      </w:r>
      <w:r w:rsidRPr="00617FE0">
        <w:rPr>
          <w:rFonts w:ascii="Arial" w:hAnsi="Arial" w:cs="Arial"/>
          <w:kern w:val="28"/>
          <w:szCs w:val="24"/>
        </w:rPr>
        <w:t xml:space="preserve"> Ensuring the fund complies with pension limit rules and regulations</w:t>
      </w:r>
      <w:r w:rsidR="001C01D0" w:rsidRPr="00437B1B">
        <w:rPr>
          <w:rFonts w:ascii="Arial" w:hAnsi="Arial" w:cs="Arial"/>
          <w:kern w:val="28"/>
          <w:szCs w:val="24"/>
        </w:rPr>
        <w:t>;</w:t>
      </w:r>
    </w:p>
    <w:p w14:paraId="696DEED6" w14:textId="033DAE3D" w:rsidR="001C01D0"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Broader Contribution Categories:</w:t>
      </w:r>
      <w:r w:rsidRPr="00617FE0">
        <w:rPr>
          <w:rFonts w:ascii="Arial" w:hAnsi="Arial" w:cs="Arial"/>
          <w:kern w:val="28"/>
          <w:szCs w:val="24"/>
        </w:rPr>
        <w:t xml:space="preserve"> Allowing the trustee to accept a wider range of contributions, especially for retired members</w:t>
      </w:r>
      <w:r w:rsidR="006D2131" w:rsidRPr="00437B1B">
        <w:rPr>
          <w:rFonts w:ascii="Arial" w:hAnsi="Arial" w:cs="Arial"/>
          <w:kern w:val="28"/>
          <w:szCs w:val="24"/>
        </w:rPr>
        <w:t>;</w:t>
      </w:r>
    </w:p>
    <w:p w14:paraId="1B3F4FD6" w14:textId="5E142BA7" w:rsidR="00CB029F"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SMSF Living Will:</w:t>
      </w:r>
      <w:r w:rsidRPr="00617FE0">
        <w:rPr>
          <w:rFonts w:ascii="Arial" w:hAnsi="Arial" w:cs="Arial"/>
          <w:kern w:val="28"/>
          <w:szCs w:val="24"/>
        </w:rPr>
        <w:t xml:space="preserve"> In case of incapacity due to illness, quarantine, or dementia, the deed should provide clear directions to the trustee. This ensures your enduring power of attorney can act as your replacement trustee and execute your wishes</w:t>
      </w:r>
      <w:r w:rsidR="00580833" w:rsidRPr="00437B1B">
        <w:rPr>
          <w:rFonts w:ascii="Arial" w:hAnsi="Arial" w:cs="Arial"/>
          <w:kern w:val="28"/>
          <w:szCs w:val="24"/>
        </w:rPr>
        <w:t xml:space="preserve"> in a binding manner;</w:t>
      </w:r>
    </w:p>
    <w:p w14:paraId="68CD702F" w14:textId="4DFBEAAF" w:rsidR="006A0F8B" w:rsidRPr="00437B1B" w:rsidRDefault="00617FE0" w:rsidP="00437B1B">
      <w:pPr>
        <w:pStyle w:val="ListParagraph"/>
        <w:widowControl w:val="0"/>
        <w:numPr>
          <w:ilvl w:val="0"/>
          <w:numId w:val="6"/>
        </w:numPr>
        <w:spacing w:after="0" w:line="360" w:lineRule="auto"/>
        <w:jc w:val="both"/>
        <w:rPr>
          <w:rFonts w:ascii="Arial" w:hAnsi="Arial" w:cs="Arial"/>
          <w:kern w:val="28"/>
          <w:szCs w:val="24"/>
        </w:rPr>
      </w:pPr>
      <w:r w:rsidRPr="00617FE0">
        <w:rPr>
          <w:rFonts w:ascii="Arial" w:hAnsi="Arial" w:cs="Arial"/>
          <w:b/>
          <w:bCs/>
          <w:kern w:val="28"/>
          <w:szCs w:val="24"/>
        </w:rPr>
        <w:t>SMSF Will:</w:t>
      </w:r>
      <w:r w:rsidRPr="00617FE0">
        <w:rPr>
          <w:rFonts w:ascii="Arial" w:hAnsi="Arial" w:cs="Arial"/>
          <w:kern w:val="28"/>
          <w:szCs w:val="24"/>
        </w:rPr>
        <w:t xml:space="preserve"> Directing the trustee in the event of your death, so your executor becomes the replacement trustee, ensuring your wishes are carried out</w:t>
      </w:r>
      <w:r>
        <w:rPr>
          <w:rFonts w:ascii="Arial" w:hAnsi="Arial" w:cs="Arial"/>
          <w:kern w:val="28"/>
          <w:szCs w:val="24"/>
        </w:rPr>
        <w:t xml:space="preserve"> while </w:t>
      </w:r>
      <w:r>
        <w:rPr>
          <w:rFonts w:ascii="Arial" w:hAnsi="Arial" w:cs="Arial"/>
          <w:kern w:val="28"/>
          <w:szCs w:val="24"/>
        </w:rPr>
        <w:lastRenderedPageBreak/>
        <w:t>also providing with more flexibility in distribution of your superannuation benefits</w:t>
      </w:r>
      <w:r w:rsidR="003E7622" w:rsidRPr="00437B1B">
        <w:rPr>
          <w:rFonts w:ascii="Arial" w:hAnsi="Arial" w:cs="Arial"/>
          <w:kern w:val="28"/>
          <w:szCs w:val="24"/>
        </w:rPr>
        <w:t>.</w:t>
      </w:r>
    </w:p>
    <w:p w14:paraId="534FE5C8" w14:textId="77777777" w:rsidR="003E7622" w:rsidRPr="00437B1B" w:rsidRDefault="003E7622" w:rsidP="00437B1B">
      <w:pPr>
        <w:pStyle w:val="ListParagraph"/>
        <w:widowControl w:val="0"/>
        <w:spacing w:after="0" w:line="360" w:lineRule="auto"/>
        <w:jc w:val="both"/>
        <w:rPr>
          <w:rFonts w:ascii="Arial" w:hAnsi="Arial" w:cs="Arial"/>
          <w:kern w:val="28"/>
          <w:szCs w:val="24"/>
        </w:rPr>
      </w:pPr>
    </w:p>
    <w:p w14:paraId="5AC0AF88" w14:textId="7049F0FA" w:rsidR="00CE6F1D" w:rsidRPr="00437B1B" w:rsidRDefault="00CE6F1D"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Because of the above, and in particular</w:t>
      </w:r>
      <w:r w:rsidR="00367228" w:rsidRPr="00437B1B">
        <w:rPr>
          <w:rFonts w:ascii="Arial" w:hAnsi="Arial" w:cs="Arial"/>
          <w:kern w:val="28"/>
          <w:sz w:val="24"/>
          <w:szCs w:val="24"/>
        </w:rPr>
        <w:t>,</w:t>
      </w:r>
      <w:r w:rsidRPr="00437B1B">
        <w:rPr>
          <w:rFonts w:ascii="Arial" w:hAnsi="Arial" w:cs="Arial"/>
          <w:kern w:val="28"/>
          <w:sz w:val="24"/>
          <w:szCs w:val="24"/>
        </w:rPr>
        <w:t xml:space="preserve"> the Commissioner’s requirements, compliance and audit issues</w:t>
      </w:r>
      <w:r w:rsidR="00860934" w:rsidRPr="00437B1B">
        <w:rPr>
          <w:rFonts w:ascii="Arial" w:hAnsi="Arial" w:cs="Arial"/>
          <w:kern w:val="28"/>
          <w:sz w:val="24"/>
          <w:szCs w:val="24"/>
        </w:rPr>
        <w:t xml:space="preserve"> and ensuring your SMSF is as strategic, </w:t>
      </w:r>
      <w:proofErr w:type="gramStart"/>
      <w:r w:rsidR="00860934" w:rsidRPr="00437B1B">
        <w:rPr>
          <w:rFonts w:ascii="Arial" w:hAnsi="Arial" w:cs="Arial"/>
          <w:kern w:val="28"/>
          <w:sz w:val="24"/>
          <w:szCs w:val="24"/>
        </w:rPr>
        <w:t>efficient</w:t>
      </w:r>
      <w:proofErr w:type="gramEnd"/>
      <w:r w:rsidR="00860934" w:rsidRPr="00437B1B">
        <w:rPr>
          <w:rFonts w:ascii="Arial" w:hAnsi="Arial" w:cs="Arial"/>
          <w:kern w:val="28"/>
          <w:sz w:val="24"/>
          <w:szCs w:val="24"/>
        </w:rPr>
        <w:t xml:space="preserve"> and </w:t>
      </w:r>
      <w:r w:rsidR="00CC0DB7" w:rsidRPr="00437B1B">
        <w:rPr>
          <w:rFonts w:ascii="Arial" w:hAnsi="Arial" w:cs="Arial"/>
          <w:kern w:val="28"/>
          <w:sz w:val="24"/>
          <w:szCs w:val="24"/>
        </w:rPr>
        <w:t xml:space="preserve">less likely to hit an expensive roadblock, we strongly advise that you upgrade the current deed </w:t>
      </w:r>
      <w:r w:rsidR="0063075A" w:rsidRPr="00437B1B">
        <w:rPr>
          <w:rFonts w:ascii="Arial" w:hAnsi="Arial" w:cs="Arial"/>
          <w:kern w:val="28"/>
          <w:sz w:val="24"/>
          <w:szCs w:val="24"/>
        </w:rPr>
        <w:t>and governing rules for your fund.</w:t>
      </w:r>
    </w:p>
    <w:p w14:paraId="22AA742D" w14:textId="77777777" w:rsidR="00C40728" w:rsidRPr="00437B1B" w:rsidRDefault="00C40728" w:rsidP="00437B1B">
      <w:pPr>
        <w:widowControl w:val="0"/>
        <w:spacing w:after="0" w:line="360" w:lineRule="auto"/>
        <w:jc w:val="both"/>
        <w:rPr>
          <w:rFonts w:ascii="Arial" w:hAnsi="Arial" w:cs="Arial"/>
          <w:kern w:val="28"/>
          <w:sz w:val="24"/>
          <w:szCs w:val="24"/>
        </w:rPr>
      </w:pPr>
    </w:p>
    <w:p w14:paraId="663FD269" w14:textId="12531D65" w:rsidR="00C40728" w:rsidRPr="00437B1B" w:rsidRDefault="00C40728" w:rsidP="00437B1B">
      <w:pPr>
        <w:widowControl w:val="0"/>
        <w:spacing w:after="0" w:line="360" w:lineRule="auto"/>
        <w:jc w:val="both"/>
        <w:rPr>
          <w:rFonts w:ascii="Arial" w:hAnsi="Arial" w:cs="Arial"/>
          <w:b/>
          <w:sz w:val="24"/>
          <w:szCs w:val="24"/>
        </w:rPr>
      </w:pPr>
      <w:r w:rsidRPr="00437B1B">
        <w:rPr>
          <w:rFonts w:ascii="Arial" w:hAnsi="Arial" w:cs="Arial"/>
          <w:b/>
          <w:sz w:val="24"/>
          <w:szCs w:val="24"/>
        </w:rPr>
        <w:t xml:space="preserve">Why Upgrade to </w:t>
      </w:r>
      <w:r w:rsidR="009A4A2A" w:rsidRPr="00437B1B">
        <w:rPr>
          <w:rFonts w:ascii="Arial" w:hAnsi="Arial" w:cs="Arial"/>
          <w:b/>
          <w:sz w:val="24"/>
          <w:szCs w:val="24"/>
        </w:rPr>
        <w:t>Abbott and Mourly Lawyers</w:t>
      </w:r>
      <w:r w:rsidRPr="00437B1B">
        <w:rPr>
          <w:rFonts w:ascii="Arial" w:hAnsi="Arial" w:cs="Arial"/>
          <w:b/>
          <w:sz w:val="24"/>
          <w:szCs w:val="24"/>
        </w:rPr>
        <w:t xml:space="preserve"> </w:t>
      </w:r>
      <w:r w:rsidR="00E105CC" w:rsidRPr="00437B1B">
        <w:rPr>
          <w:rFonts w:ascii="Arial" w:hAnsi="Arial" w:cs="Arial"/>
          <w:b/>
          <w:sz w:val="24"/>
          <w:szCs w:val="24"/>
        </w:rPr>
        <w:t xml:space="preserve">SMSF </w:t>
      </w:r>
      <w:r w:rsidRPr="00437B1B">
        <w:rPr>
          <w:rFonts w:ascii="Arial" w:hAnsi="Arial" w:cs="Arial"/>
          <w:b/>
          <w:sz w:val="24"/>
          <w:szCs w:val="24"/>
        </w:rPr>
        <w:t xml:space="preserve">Deed? </w:t>
      </w:r>
    </w:p>
    <w:p w14:paraId="0B6613E0" w14:textId="77777777" w:rsidR="00617FE0" w:rsidRDefault="00617FE0"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bCs/>
          <w:szCs w:val="24"/>
        </w:rPr>
        <w:t>Enhanced Protections:</w:t>
      </w:r>
      <w:r w:rsidRPr="00617FE0">
        <w:rPr>
          <w:rFonts w:ascii="Arial" w:hAnsi="Arial" w:cs="Arial"/>
          <w:bCs/>
          <w:szCs w:val="24"/>
        </w:rPr>
        <w:t xml:space="preserve"> With the evolving regulatory landscape of SMSFs in Australia, the Abbott and Mourly Lawyers Deed is designed to integrate the latest legislative changes, ensuring robust protection and legal compliance for your SMSF.</w:t>
      </w:r>
    </w:p>
    <w:p w14:paraId="178A7EFE" w14:textId="1A22F9FE"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szCs w:val="24"/>
        </w:rPr>
        <w:t>Enhanced Flexibility:</w:t>
      </w:r>
      <w:r w:rsidRPr="00437B1B">
        <w:rPr>
          <w:rFonts w:ascii="Arial" w:hAnsi="Arial" w:cs="Arial"/>
          <w:bCs/>
          <w:szCs w:val="24"/>
        </w:rPr>
        <w:t xml:space="preserve"> </w:t>
      </w:r>
      <w:r w:rsidR="00617FE0">
        <w:rPr>
          <w:rFonts w:ascii="Arial" w:hAnsi="Arial" w:cs="Arial"/>
          <w:bCs/>
          <w:szCs w:val="24"/>
        </w:rPr>
        <w:t xml:space="preserve">This </w:t>
      </w:r>
      <w:r w:rsidRPr="00437B1B">
        <w:rPr>
          <w:rFonts w:ascii="Arial" w:hAnsi="Arial" w:cs="Arial"/>
          <w:bCs/>
          <w:szCs w:val="24"/>
        </w:rPr>
        <w:t>Deed offers greater flexibility in structuring your SMSF, making it easier to tailor your fund to your unique financial goals and needs. Whether you're planning for retirement, tax efficiency, or estate planning</w:t>
      </w:r>
      <w:r w:rsidR="00617FE0">
        <w:rPr>
          <w:rFonts w:ascii="Arial" w:hAnsi="Arial" w:cs="Arial"/>
          <w:bCs/>
          <w:szCs w:val="24"/>
        </w:rPr>
        <w:t>, it</w:t>
      </w:r>
      <w:r w:rsidRPr="00437B1B">
        <w:rPr>
          <w:rFonts w:ascii="Arial" w:hAnsi="Arial" w:cs="Arial"/>
          <w:bCs/>
          <w:szCs w:val="24"/>
        </w:rPr>
        <w:t xml:space="preserve"> provides you with the tools necessary to achieve your objectives. </w:t>
      </w:r>
    </w:p>
    <w:p w14:paraId="467F8C2F" w14:textId="371523F4"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szCs w:val="24"/>
        </w:rPr>
        <w:t>Cost-Effective Solution:</w:t>
      </w:r>
      <w:r w:rsidRPr="00437B1B">
        <w:rPr>
          <w:rFonts w:ascii="Arial" w:hAnsi="Arial" w:cs="Arial"/>
          <w:bCs/>
          <w:szCs w:val="24"/>
        </w:rPr>
        <w:t xml:space="preserve"> Upgrading to the </w:t>
      </w:r>
      <w:r w:rsidR="009A4A2A" w:rsidRPr="00437B1B">
        <w:rPr>
          <w:rFonts w:ascii="Arial" w:hAnsi="Arial" w:cs="Arial"/>
          <w:bCs/>
          <w:szCs w:val="24"/>
        </w:rPr>
        <w:t>Abbott and Mourly Lawyers</w:t>
      </w:r>
      <w:r w:rsidRPr="00437B1B">
        <w:rPr>
          <w:rFonts w:ascii="Arial" w:hAnsi="Arial" w:cs="Arial"/>
          <w:bCs/>
          <w:szCs w:val="24"/>
        </w:rPr>
        <w:t xml:space="preserve"> Deed is a cost-effective way to ensure that your SMSF remains compliant and aligned with your financial goals. Avoid potential penalties and expensive legal fees by staying </w:t>
      </w:r>
      <w:r w:rsidR="00617FE0" w:rsidRPr="00437B1B">
        <w:rPr>
          <w:rFonts w:ascii="Arial" w:hAnsi="Arial" w:cs="Arial"/>
          <w:bCs/>
          <w:szCs w:val="24"/>
        </w:rPr>
        <w:t>up to date</w:t>
      </w:r>
      <w:r w:rsidRPr="00437B1B">
        <w:rPr>
          <w:rFonts w:ascii="Arial" w:hAnsi="Arial" w:cs="Arial"/>
          <w:bCs/>
          <w:szCs w:val="24"/>
        </w:rPr>
        <w:t xml:space="preserve"> with the latest documentation. </w:t>
      </w:r>
    </w:p>
    <w:p w14:paraId="2631BDD8" w14:textId="1FBB6472" w:rsidR="00C40728" w:rsidRPr="00437B1B" w:rsidRDefault="00617FE0"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bCs/>
          <w:szCs w:val="24"/>
        </w:rPr>
        <w:t>Risk Mitigation:</w:t>
      </w:r>
      <w:r w:rsidRPr="00617FE0">
        <w:rPr>
          <w:rFonts w:ascii="Arial" w:hAnsi="Arial" w:cs="Arial"/>
          <w:bCs/>
          <w:szCs w:val="24"/>
        </w:rPr>
        <w:t xml:space="preserve"> It includes vital provisions for identifying and mitigating risks, protecting your retirement savings from unexpected challenges and market volatility</w:t>
      </w:r>
      <w:r w:rsidR="00C40728" w:rsidRPr="00437B1B">
        <w:rPr>
          <w:rFonts w:ascii="Arial" w:hAnsi="Arial" w:cs="Arial"/>
          <w:bCs/>
          <w:szCs w:val="24"/>
        </w:rPr>
        <w:t>.</w:t>
      </w:r>
    </w:p>
    <w:p w14:paraId="5D4CC7FB" w14:textId="7C7C10FB"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szCs w:val="24"/>
        </w:rPr>
        <w:t>Greater Control:</w:t>
      </w:r>
      <w:r w:rsidRPr="00437B1B">
        <w:rPr>
          <w:rFonts w:ascii="Arial" w:hAnsi="Arial" w:cs="Arial"/>
          <w:bCs/>
          <w:szCs w:val="24"/>
        </w:rPr>
        <w:t xml:space="preserve"> Business owners can exercise a high level of control over their SMSFs. This includes investment choices, asset allocation, and retirement planning strategies. This control can be particularly advantageous when aligning investments with the business's goals.</w:t>
      </w:r>
    </w:p>
    <w:p w14:paraId="65A0D115" w14:textId="73093F81"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617FE0">
        <w:rPr>
          <w:rFonts w:ascii="Arial" w:hAnsi="Arial" w:cs="Arial"/>
          <w:b/>
          <w:szCs w:val="24"/>
        </w:rPr>
        <w:t>Tax Efficiency:</w:t>
      </w:r>
      <w:r w:rsidRPr="00437B1B">
        <w:rPr>
          <w:rFonts w:ascii="Arial" w:hAnsi="Arial" w:cs="Arial"/>
          <w:bCs/>
          <w:szCs w:val="24"/>
        </w:rPr>
        <w:t xml:space="preserve"> SMSFs offer tax benefits, including potentially lower capital gains tax (CGT) rates and tax concessions for contributions made to the fund. </w:t>
      </w:r>
    </w:p>
    <w:p w14:paraId="6581F7DB" w14:textId="28EFBB8F" w:rsidR="00C40728" w:rsidRPr="008D1BDA" w:rsidRDefault="00C40728" w:rsidP="008D1BDA">
      <w:pPr>
        <w:pStyle w:val="ListParagraph"/>
        <w:widowControl w:val="0"/>
        <w:numPr>
          <w:ilvl w:val="0"/>
          <w:numId w:val="9"/>
        </w:numPr>
        <w:spacing w:line="360" w:lineRule="auto"/>
        <w:jc w:val="both"/>
        <w:rPr>
          <w:rFonts w:ascii="Arial" w:hAnsi="Arial" w:cs="Arial"/>
          <w:bCs/>
        </w:rPr>
      </w:pPr>
      <w:r w:rsidRPr="00617FE0">
        <w:rPr>
          <w:rFonts w:ascii="Arial" w:hAnsi="Arial" w:cs="Arial"/>
          <w:b/>
          <w:szCs w:val="24"/>
        </w:rPr>
        <w:t>Asset Diversification:</w:t>
      </w:r>
      <w:r w:rsidRPr="00437B1B">
        <w:rPr>
          <w:rFonts w:ascii="Arial" w:hAnsi="Arial" w:cs="Arial"/>
          <w:bCs/>
          <w:szCs w:val="24"/>
        </w:rPr>
        <w:t xml:space="preserve"> SMSFs allow for a wide range of investment options, including direct property investments, shares, fixed income, </w:t>
      </w:r>
      <w:r w:rsidR="008D1BDA" w:rsidRPr="008D1BDA">
        <w:rPr>
          <w:rFonts w:ascii="Arial" w:hAnsi="Arial" w:cs="Arial"/>
          <w:bCs/>
        </w:rPr>
        <w:t>enabling effective risk distribution and potential enhancement of returns</w:t>
      </w:r>
      <w:r w:rsidRPr="008D1BDA">
        <w:rPr>
          <w:rFonts w:ascii="Arial" w:hAnsi="Arial" w:cs="Arial"/>
          <w:bCs/>
          <w:szCs w:val="24"/>
        </w:rPr>
        <w:t>.</w:t>
      </w:r>
    </w:p>
    <w:p w14:paraId="4EAC38C4" w14:textId="0E419719"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8D1BDA">
        <w:rPr>
          <w:rFonts w:ascii="Arial" w:hAnsi="Arial" w:cs="Arial"/>
          <w:b/>
          <w:szCs w:val="24"/>
        </w:rPr>
        <w:lastRenderedPageBreak/>
        <w:t>Borrowing within the Fund</w:t>
      </w:r>
      <w:r w:rsidRPr="00437B1B">
        <w:rPr>
          <w:rFonts w:ascii="Arial" w:hAnsi="Arial" w:cs="Arial"/>
          <w:bCs/>
          <w:szCs w:val="24"/>
        </w:rPr>
        <w:t>: Under certain conditions, SMSFs can borrow to acquire assets</w:t>
      </w:r>
      <w:r w:rsidR="008D1BDA">
        <w:rPr>
          <w:rFonts w:ascii="Arial" w:hAnsi="Arial" w:cs="Arial"/>
          <w:bCs/>
          <w:szCs w:val="24"/>
        </w:rPr>
        <w:t xml:space="preserve"> (business real property)</w:t>
      </w:r>
      <w:r w:rsidRPr="00437B1B">
        <w:rPr>
          <w:rFonts w:ascii="Arial" w:hAnsi="Arial" w:cs="Arial"/>
          <w:bCs/>
          <w:szCs w:val="24"/>
        </w:rPr>
        <w:t>, such as property. This can be a useful strategy for business owners looking to expand their investment portfolio while leveraging the fund's assets.</w:t>
      </w:r>
    </w:p>
    <w:p w14:paraId="722A926A" w14:textId="68C3128F" w:rsidR="00C40728" w:rsidRPr="00437B1B" w:rsidRDefault="00C40728" w:rsidP="00437B1B">
      <w:pPr>
        <w:pStyle w:val="ListParagraph"/>
        <w:widowControl w:val="0"/>
        <w:numPr>
          <w:ilvl w:val="0"/>
          <w:numId w:val="9"/>
        </w:numPr>
        <w:spacing w:after="0" w:line="360" w:lineRule="auto"/>
        <w:jc w:val="both"/>
        <w:rPr>
          <w:rFonts w:ascii="Arial" w:hAnsi="Arial" w:cs="Arial"/>
          <w:bCs/>
          <w:szCs w:val="24"/>
        </w:rPr>
      </w:pPr>
      <w:r w:rsidRPr="008D1BDA">
        <w:rPr>
          <w:rFonts w:ascii="Arial" w:hAnsi="Arial" w:cs="Arial"/>
          <w:b/>
          <w:szCs w:val="24"/>
        </w:rPr>
        <w:t>Protection of Assets:</w:t>
      </w:r>
      <w:r w:rsidRPr="00437B1B">
        <w:rPr>
          <w:rFonts w:ascii="Arial" w:hAnsi="Arial" w:cs="Arial"/>
          <w:bCs/>
          <w:szCs w:val="24"/>
        </w:rPr>
        <w:t xml:space="preserve"> SMSFs offer a level of asset protection from business-related creditors and legal claims. This can be particularly important in the event of business difficulties or bankruptcy.</w:t>
      </w:r>
    </w:p>
    <w:p w14:paraId="068C335D" w14:textId="4B9B3546" w:rsidR="00C516FF" w:rsidRPr="00437B1B" w:rsidRDefault="00C516FF" w:rsidP="00437B1B">
      <w:pPr>
        <w:widowControl w:val="0"/>
        <w:spacing w:after="0" w:line="360" w:lineRule="auto"/>
        <w:jc w:val="both"/>
        <w:rPr>
          <w:rFonts w:ascii="Arial" w:hAnsi="Arial" w:cs="Arial"/>
          <w:kern w:val="28"/>
          <w:sz w:val="24"/>
          <w:szCs w:val="24"/>
        </w:rPr>
      </w:pPr>
    </w:p>
    <w:p w14:paraId="1C57AB01" w14:textId="7BBE52FD" w:rsidR="00C516FF" w:rsidRPr="00437B1B" w:rsidRDefault="00367228"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The cost for the upgrade is $</w:t>
      </w:r>
      <w:r w:rsidR="009A4A2A" w:rsidRPr="00437B1B">
        <w:rPr>
          <w:rFonts w:ascii="Arial" w:hAnsi="Arial" w:cs="Arial"/>
          <w:kern w:val="28"/>
          <w:sz w:val="24"/>
          <w:szCs w:val="24"/>
        </w:rPr>
        <w:t xml:space="preserve">   </w:t>
      </w:r>
      <w:r w:rsidRPr="00437B1B">
        <w:rPr>
          <w:rFonts w:ascii="Arial" w:hAnsi="Arial" w:cs="Arial"/>
          <w:kern w:val="28"/>
          <w:sz w:val="24"/>
          <w:szCs w:val="24"/>
        </w:rPr>
        <w:t xml:space="preserve"> and the annual upgrade service is $</w:t>
      </w:r>
      <w:r w:rsidR="00E105CC" w:rsidRPr="00437B1B">
        <w:rPr>
          <w:rFonts w:ascii="Arial" w:hAnsi="Arial" w:cs="Arial"/>
          <w:kern w:val="28"/>
          <w:sz w:val="24"/>
          <w:szCs w:val="24"/>
        </w:rPr>
        <w:t>___</w:t>
      </w:r>
      <w:r w:rsidR="0084318B" w:rsidRPr="00437B1B">
        <w:rPr>
          <w:rFonts w:ascii="Arial" w:hAnsi="Arial" w:cs="Arial"/>
          <w:kern w:val="28"/>
          <w:sz w:val="24"/>
          <w:szCs w:val="24"/>
        </w:rPr>
        <w:t>.  Can you please check which of the following boxes apply to you</w:t>
      </w:r>
      <w:r w:rsidR="00F01116" w:rsidRPr="00437B1B">
        <w:rPr>
          <w:rFonts w:ascii="Arial" w:hAnsi="Arial" w:cs="Arial"/>
          <w:kern w:val="28"/>
          <w:sz w:val="24"/>
          <w:szCs w:val="24"/>
        </w:rPr>
        <w:t>r SMSF</w:t>
      </w:r>
      <w:r w:rsidR="0084318B" w:rsidRPr="00437B1B">
        <w:rPr>
          <w:rFonts w:ascii="Arial" w:hAnsi="Arial" w:cs="Arial"/>
          <w:kern w:val="28"/>
          <w:sz w:val="24"/>
          <w:szCs w:val="24"/>
        </w:rPr>
        <w:t>:</w:t>
      </w:r>
    </w:p>
    <w:p w14:paraId="19AF1B32" w14:textId="6DB2FB3E" w:rsidR="0084318B" w:rsidRPr="00437B1B" w:rsidRDefault="0084318B" w:rsidP="00437B1B">
      <w:pPr>
        <w:widowControl w:val="0"/>
        <w:spacing w:after="0" w:line="360" w:lineRule="auto"/>
        <w:jc w:val="both"/>
        <w:rPr>
          <w:rFonts w:ascii="Arial" w:hAnsi="Arial" w:cs="Arial"/>
          <w:kern w:val="28"/>
          <w:sz w:val="24"/>
          <w:szCs w:val="24"/>
        </w:rPr>
      </w:pPr>
    </w:p>
    <w:p w14:paraId="065D6E91" w14:textId="0B7E6479" w:rsidR="0084318B" w:rsidRPr="00437B1B" w:rsidRDefault="006C0344" w:rsidP="00437B1B">
      <w:pPr>
        <w:pStyle w:val="ListParagraph"/>
        <w:widowControl w:val="0"/>
        <w:numPr>
          <w:ilvl w:val="0"/>
          <w:numId w:val="7"/>
        </w:numPr>
        <w:spacing w:after="0" w:line="360" w:lineRule="auto"/>
        <w:jc w:val="both"/>
        <w:rPr>
          <w:rFonts w:ascii="Arial" w:hAnsi="Arial" w:cs="Arial"/>
          <w:kern w:val="28"/>
          <w:szCs w:val="24"/>
        </w:rPr>
      </w:pPr>
      <w:r w:rsidRPr="00437B1B">
        <w:rPr>
          <w:rFonts w:ascii="Arial" w:hAnsi="Arial" w:cs="Arial"/>
          <w:kern w:val="28"/>
          <w:szCs w:val="24"/>
        </w:rPr>
        <w:t xml:space="preserve">Upgrade: </w:t>
      </w:r>
      <w:r w:rsidR="00C50CAA" w:rsidRPr="00437B1B">
        <w:rPr>
          <w:rFonts w:ascii="Arial" w:hAnsi="Arial" w:cs="Arial"/>
          <w:kern w:val="28"/>
          <w:szCs w:val="24"/>
        </w:rPr>
        <w:t>To ensure we comply, meet the ATO guidance</w:t>
      </w:r>
      <w:r w:rsidR="00BD4F31" w:rsidRPr="00437B1B">
        <w:rPr>
          <w:rFonts w:ascii="Arial" w:hAnsi="Arial" w:cs="Arial"/>
          <w:kern w:val="28"/>
          <w:szCs w:val="24"/>
        </w:rPr>
        <w:t>,</w:t>
      </w:r>
      <w:r w:rsidR="00C50CAA" w:rsidRPr="00437B1B">
        <w:rPr>
          <w:rFonts w:ascii="Arial" w:hAnsi="Arial" w:cs="Arial"/>
          <w:kern w:val="28"/>
          <w:szCs w:val="24"/>
        </w:rPr>
        <w:t xml:space="preserve"> and </w:t>
      </w:r>
      <w:r w:rsidR="006D6A48" w:rsidRPr="00437B1B">
        <w:rPr>
          <w:rFonts w:ascii="Arial" w:hAnsi="Arial" w:cs="Arial"/>
          <w:kern w:val="28"/>
          <w:szCs w:val="24"/>
        </w:rPr>
        <w:t>take full advantage of current laws we would like to upgrade our deed</w:t>
      </w:r>
      <w:r w:rsidRPr="00437B1B">
        <w:rPr>
          <w:rFonts w:ascii="Arial" w:hAnsi="Arial" w:cs="Arial"/>
          <w:kern w:val="28"/>
          <w:szCs w:val="24"/>
        </w:rPr>
        <w:t>.</w:t>
      </w:r>
    </w:p>
    <w:p w14:paraId="506CE73E" w14:textId="77777777" w:rsidR="00E105CC" w:rsidRPr="00437B1B" w:rsidRDefault="00E105CC" w:rsidP="00437B1B">
      <w:pPr>
        <w:widowControl w:val="0"/>
        <w:spacing w:after="0" w:line="360" w:lineRule="auto"/>
        <w:jc w:val="both"/>
        <w:rPr>
          <w:rFonts w:ascii="Arial" w:hAnsi="Arial" w:cs="Arial"/>
          <w:kern w:val="28"/>
          <w:sz w:val="24"/>
          <w:szCs w:val="24"/>
        </w:rPr>
      </w:pPr>
    </w:p>
    <w:p w14:paraId="46F2B649" w14:textId="7EB7EE5B" w:rsidR="006C0344" w:rsidRPr="00437B1B" w:rsidRDefault="006C0344" w:rsidP="00437B1B">
      <w:pPr>
        <w:pStyle w:val="ListParagraph"/>
        <w:widowControl w:val="0"/>
        <w:numPr>
          <w:ilvl w:val="0"/>
          <w:numId w:val="7"/>
        </w:numPr>
        <w:spacing w:after="0" w:line="360" w:lineRule="auto"/>
        <w:jc w:val="both"/>
        <w:rPr>
          <w:rFonts w:ascii="Arial" w:hAnsi="Arial" w:cs="Arial"/>
          <w:kern w:val="28"/>
          <w:szCs w:val="24"/>
        </w:rPr>
      </w:pPr>
      <w:r w:rsidRPr="00437B1B">
        <w:rPr>
          <w:rFonts w:ascii="Arial" w:hAnsi="Arial" w:cs="Arial"/>
          <w:kern w:val="28"/>
          <w:szCs w:val="24"/>
        </w:rPr>
        <w:t>N</w:t>
      </w:r>
      <w:r w:rsidR="00433033" w:rsidRPr="00437B1B">
        <w:rPr>
          <w:rFonts w:ascii="Arial" w:hAnsi="Arial" w:cs="Arial"/>
          <w:kern w:val="28"/>
          <w:szCs w:val="24"/>
        </w:rPr>
        <w:t>o</w:t>
      </w:r>
      <w:r w:rsidRPr="00437B1B">
        <w:rPr>
          <w:rFonts w:ascii="Arial" w:hAnsi="Arial" w:cs="Arial"/>
          <w:kern w:val="28"/>
          <w:szCs w:val="24"/>
        </w:rPr>
        <w:t xml:space="preserve"> Upgrade</w:t>
      </w:r>
      <w:r w:rsidR="00E273CF" w:rsidRPr="00437B1B">
        <w:rPr>
          <w:rFonts w:ascii="Arial" w:hAnsi="Arial" w:cs="Arial"/>
          <w:kern w:val="28"/>
          <w:szCs w:val="24"/>
        </w:rPr>
        <w:t xml:space="preserve">: We hereby disclaim all </w:t>
      </w:r>
      <w:r w:rsidR="0038768D" w:rsidRPr="00437B1B">
        <w:rPr>
          <w:rFonts w:ascii="Arial" w:hAnsi="Arial" w:cs="Arial"/>
          <w:kern w:val="28"/>
          <w:szCs w:val="24"/>
        </w:rPr>
        <w:t>liability to our professional SMSF advisers for having a</w:t>
      </w:r>
      <w:r w:rsidR="00C04D0D" w:rsidRPr="00437B1B">
        <w:rPr>
          <w:rFonts w:ascii="Arial" w:hAnsi="Arial" w:cs="Arial"/>
          <w:kern w:val="28"/>
          <w:szCs w:val="24"/>
        </w:rPr>
        <w:t xml:space="preserve">n old </w:t>
      </w:r>
      <w:r w:rsidR="0038768D" w:rsidRPr="00437B1B">
        <w:rPr>
          <w:rFonts w:ascii="Arial" w:hAnsi="Arial" w:cs="Arial"/>
          <w:kern w:val="28"/>
          <w:szCs w:val="24"/>
        </w:rPr>
        <w:t xml:space="preserve">trust deed and governing rules </w:t>
      </w:r>
      <w:r w:rsidR="00C04D0D" w:rsidRPr="00437B1B">
        <w:rPr>
          <w:rFonts w:ascii="Arial" w:hAnsi="Arial" w:cs="Arial"/>
          <w:kern w:val="28"/>
          <w:szCs w:val="24"/>
        </w:rPr>
        <w:t>in the event of any compliance, litigation</w:t>
      </w:r>
      <w:r w:rsidR="00BD4F31" w:rsidRPr="00437B1B">
        <w:rPr>
          <w:rFonts w:ascii="Arial" w:hAnsi="Arial" w:cs="Arial"/>
          <w:kern w:val="28"/>
          <w:szCs w:val="24"/>
        </w:rPr>
        <w:t>,</w:t>
      </w:r>
      <w:r w:rsidR="00C04D0D" w:rsidRPr="00437B1B">
        <w:rPr>
          <w:rFonts w:ascii="Arial" w:hAnsi="Arial" w:cs="Arial"/>
          <w:kern w:val="28"/>
          <w:szCs w:val="24"/>
        </w:rPr>
        <w:t xml:space="preserve"> or ATO actions as a consequence of </w:t>
      </w:r>
      <w:r w:rsidR="00433033" w:rsidRPr="00437B1B">
        <w:rPr>
          <w:rFonts w:ascii="Arial" w:hAnsi="Arial" w:cs="Arial"/>
          <w:kern w:val="28"/>
          <w:szCs w:val="24"/>
        </w:rPr>
        <w:t xml:space="preserve">running the fund with an </w:t>
      </w:r>
      <w:r w:rsidR="00BD4F31" w:rsidRPr="00437B1B">
        <w:rPr>
          <w:rFonts w:ascii="Arial" w:hAnsi="Arial" w:cs="Arial"/>
          <w:kern w:val="28"/>
          <w:szCs w:val="24"/>
        </w:rPr>
        <w:t>outdated</w:t>
      </w:r>
      <w:r w:rsidR="00433033" w:rsidRPr="00437B1B">
        <w:rPr>
          <w:rFonts w:ascii="Arial" w:hAnsi="Arial" w:cs="Arial"/>
          <w:kern w:val="28"/>
          <w:szCs w:val="24"/>
        </w:rPr>
        <w:t xml:space="preserve"> deed.</w:t>
      </w:r>
    </w:p>
    <w:p w14:paraId="4F1EC7FB" w14:textId="77777777" w:rsidR="00C56CD1" w:rsidRPr="00437B1B" w:rsidRDefault="00C56CD1" w:rsidP="00437B1B">
      <w:pPr>
        <w:widowControl w:val="0"/>
        <w:spacing w:after="0" w:line="360" w:lineRule="auto"/>
        <w:jc w:val="both"/>
        <w:rPr>
          <w:rFonts w:ascii="Arial" w:hAnsi="Arial" w:cs="Arial"/>
          <w:kern w:val="28"/>
          <w:sz w:val="24"/>
          <w:szCs w:val="24"/>
        </w:rPr>
      </w:pPr>
    </w:p>
    <w:p w14:paraId="6AEABAD4" w14:textId="2A00B071" w:rsidR="005732DA" w:rsidRPr="00437B1B" w:rsidRDefault="00433033"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 xml:space="preserve">As time is of the essence </w:t>
      </w:r>
      <w:r w:rsidR="00BD4F31" w:rsidRPr="00437B1B">
        <w:rPr>
          <w:rFonts w:ascii="Arial" w:hAnsi="Arial" w:cs="Arial"/>
          <w:kern w:val="28"/>
          <w:sz w:val="24"/>
          <w:szCs w:val="24"/>
        </w:rPr>
        <w:t>may</w:t>
      </w:r>
      <w:r w:rsidR="00676110" w:rsidRPr="00437B1B">
        <w:rPr>
          <w:rFonts w:ascii="Arial" w:hAnsi="Arial" w:cs="Arial"/>
          <w:kern w:val="28"/>
          <w:sz w:val="24"/>
          <w:szCs w:val="24"/>
        </w:rPr>
        <w:t xml:space="preserve"> you please tick one of the boxes above and fax, scan</w:t>
      </w:r>
      <w:r w:rsidR="00C83760" w:rsidRPr="00437B1B">
        <w:rPr>
          <w:rFonts w:ascii="Arial" w:hAnsi="Arial" w:cs="Arial"/>
          <w:kern w:val="28"/>
          <w:sz w:val="24"/>
          <w:szCs w:val="24"/>
        </w:rPr>
        <w:t>, post</w:t>
      </w:r>
      <w:r w:rsidR="00C40728" w:rsidRPr="00437B1B">
        <w:rPr>
          <w:rFonts w:ascii="Arial" w:hAnsi="Arial" w:cs="Arial"/>
          <w:kern w:val="28"/>
          <w:sz w:val="24"/>
          <w:szCs w:val="24"/>
        </w:rPr>
        <w:t>,</w:t>
      </w:r>
      <w:r w:rsidR="00676110" w:rsidRPr="00437B1B">
        <w:rPr>
          <w:rFonts w:ascii="Arial" w:hAnsi="Arial" w:cs="Arial"/>
          <w:kern w:val="28"/>
          <w:sz w:val="24"/>
          <w:szCs w:val="24"/>
        </w:rPr>
        <w:t xml:space="preserve"> or email this </w:t>
      </w:r>
      <w:r w:rsidR="00C83760" w:rsidRPr="00437B1B">
        <w:rPr>
          <w:rFonts w:ascii="Arial" w:hAnsi="Arial" w:cs="Arial"/>
          <w:kern w:val="28"/>
          <w:sz w:val="24"/>
          <w:szCs w:val="24"/>
        </w:rPr>
        <w:t>letter back to us promptly</w:t>
      </w:r>
    </w:p>
    <w:p w14:paraId="4A0E3E44" w14:textId="77777777" w:rsidR="00C56CD1" w:rsidRPr="00437B1B" w:rsidRDefault="00C56CD1" w:rsidP="00437B1B">
      <w:pPr>
        <w:widowControl w:val="0"/>
        <w:spacing w:after="0" w:line="360" w:lineRule="auto"/>
        <w:jc w:val="both"/>
        <w:rPr>
          <w:rFonts w:ascii="Arial" w:hAnsi="Arial" w:cs="Arial"/>
          <w:kern w:val="28"/>
          <w:sz w:val="24"/>
          <w:szCs w:val="24"/>
        </w:rPr>
      </w:pPr>
    </w:p>
    <w:p w14:paraId="1F779C3C" w14:textId="77777777" w:rsidR="00C56CD1" w:rsidRPr="00437B1B" w:rsidRDefault="00C56CD1"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rPr>
        <w:t>Sincerely,</w:t>
      </w:r>
    </w:p>
    <w:p w14:paraId="683DD80E" w14:textId="77777777" w:rsidR="00E105CC" w:rsidRPr="00437B1B" w:rsidRDefault="00E105CC" w:rsidP="00437B1B">
      <w:pPr>
        <w:widowControl w:val="0"/>
        <w:spacing w:after="0" w:line="360" w:lineRule="auto"/>
        <w:jc w:val="both"/>
        <w:rPr>
          <w:rFonts w:ascii="Arial" w:hAnsi="Arial" w:cs="Arial"/>
          <w:kern w:val="28"/>
          <w:sz w:val="24"/>
          <w:szCs w:val="24"/>
        </w:rPr>
      </w:pPr>
    </w:p>
    <w:p w14:paraId="54FC7ABE" w14:textId="77777777" w:rsidR="00C56CD1" w:rsidRPr="00437B1B" w:rsidRDefault="00C56CD1" w:rsidP="00437B1B">
      <w:pPr>
        <w:widowControl w:val="0"/>
        <w:spacing w:after="0" w:line="360" w:lineRule="auto"/>
        <w:jc w:val="both"/>
        <w:rPr>
          <w:rFonts w:ascii="Arial" w:hAnsi="Arial" w:cs="Arial"/>
          <w:kern w:val="28"/>
          <w:sz w:val="24"/>
          <w:szCs w:val="24"/>
        </w:rPr>
      </w:pPr>
      <w:r w:rsidRPr="00437B1B">
        <w:rPr>
          <w:rFonts w:ascii="Arial" w:hAnsi="Arial" w:cs="Arial"/>
          <w:kern w:val="28"/>
          <w:sz w:val="24"/>
          <w:szCs w:val="24"/>
          <w:highlight w:val="yellow"/>
        </w:rPr>
        <w:t>Name of Professional</w:t>
      </w:r>
    </w:p>
    <w:p w14:paraId="74FD9F17" w14:textId="77777777" w:rsidR="00C56CD1" w:rsidRPr="00437B1B" w:rsidRDefault="00C56CD1" w:rsidP="00437B1B">
      <w:pPr>
        <w:spacing w:line="360" w:lineRule="auto"/>
        <w:jc w:val="both"/>
        <w:rPr>
          <w:rFonts w:ascii="Arial" w:hAnsi="Arial" w:cs="Arial"/>
          <w:sz w:val="24"/>
          <w:szCs w:val="24"/>
        </w:rPr>
      </w:pPr>
    </w:p>
    <w:p w14:paraId="450F3D3A" w14:textId="1E123E0E" w:rsidR="00C56CD1" w:rsidRPr="00437B1B" w:rsidRDefault="005732DA" w:rsidP="00437B1B">
      <w:pPr>
        <w:spacing w:line="360" w:lineRule="auto"/>
        <w:jc w:val="both"/>
        <w:rPr>
          <w:rFonts w:ascii="Arial" w:hAnsi="Arial" w:cs="Arial"/>
          <w:sz w:val="24"/>
          <w:szCs w:val="24"/>
        </w:rPr>
      </w:pPr>
      <w:r w:rsidRPr="00437B1B">
        <w:rPr>
          <w:rFonts w:ascii="Arial" w:hAnsi="Arial" w:cs="Arial"/>
          <w:sz w:val="24"/>
          <w:szCs w:val="24"/>
        </w:rPr>
        <w:tab/>
      </w:r>
    </w:p>
    <w:p w14:paraId="74ACC13E" w14:textId="77777777" w:rsidR="00BD4F31" w:rsidRPr="00437B1B" w:rsidRDefault="00BD4F31" w:rsidP="00437B1B">
      <w:pPr>
        <w:spacing w:line="360" w:lineRule="auto"/>
        <w:jc w:val="both"/>
        <w:rPr>
          <w:rFonts w:ascii="Arial" w:hAnsi="Arial" w:cs="Arial"/>
          <w:sz w:val="24"/>
          <w:szCs w:val="24"/>
        </w:rPr>
      </w:pPr>
    </w:p>
    <w:sectPr w:rsidR="00BD4F31" w:rsidRPr="00437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1FF1" w14:textId="77777777" w:rsidR="00A434AE" w:rsidRDefault="00A434AE" w:rsidP="00C56CD1">
      <w:pPr>
        <w:spacing w:after="0" w:line="240" w:lineRule="auto"/>
      </w:pPr>
      <w:r>
        <w:separator/>
      </w:r>
    </w:p>
  </w:endnote>
  <w:endnote w:type="continuationSeparator" w:id="0">
    <w:p w14:paraId="1858EB62" w14:textId="77777777" w:rsidR="00A434AE" w:rsidRDefault="00A434AE"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Courier New"/>
    <w:charset w:val="00"/>
    <w:family w:val="auto"/>
    <w:pitch w:val="variable"/>
    <w:sig w:usb0="E1000AEF" w:usb1="5000A1FF" w:usb2="00000000" w:usb3="00000000" w:csb0="000001BF" w:csb1="00000000"/>
  </w:font>
  <w:font w:name="ヒラギノ角ゴ Pro W3">
    <w:altName w:val="Calibri"/>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CBC0" w14:textId="77777777" w:rsidR="00A434AE" w:rsidRDefault="00A434AE" w:rsidP="00C56CD1">
      <w:pPr>
        <w:spacing w:after="0" w:line="240" w:lineRule="auto"/>
      </w:pPr>
      <w:r>
        <w:separator/>
      </w:r>
    </w:p>
  </w:footnote>
  <w:footnote w:type="continuationSeparator" w:id="0">
    <w:p w14:paraId="24CF34FB" w14:textId="77777777" w:rsidR="00A434AE" w:rsidRDefault="00A434AE"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92B689F"/>
    <w:multiLevelType w:val="hybridMultilevel"/>
    <w:tmpl w:val="8AFC6478"/>
    <w:lvl w:ilvl="0" w:tplc="4072E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15F3C"/>
    <w:multiLevelType w:val="hybridMultilevel"/>
    <w:tmpl w:val="B5C01C3E"/>
    <w:lvl w:ilvl="0" w:tplc="C28AE1F2">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22609F"/>
    <w:multiLevelType w:val="multilevel"/>
    <w:tmpl w:val="E056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622710">
    <w:abstractNumId w:val="0"/>
  </w:num>
  <w:num w:numId="2" w16cid:durableId="210459561">
    <w:abstractNumId w:val="5"/>
  </w:num>
  <w:num w:numId="3" w16cid:durableId="1516457646">
    <w:abstractNumId w:val="8"/>
  </w:num>
  <w:num w:numId="4" w16cid:durableId="1993102556">
    <w:abstractNumId w:val="7"/>
  </w:num>
  <w:num w:numId="5" w16cid:durableId="59984634">
    <w:abstractNumId w:val="3"/>
  </w:num>
  <w:num w:numId="6" w16cid:durableId="212549825">
    <w:abstractNumId w:val="6"/>
  </w:num>
  <w:num w:numId="7" w16cid:durableId="1002587965">
    <w:abstractNumId w:val="9"/>
  </w:num>
  <w:num w:numId="8" w16cid:durableId="299041330">
    <w:abstractNumId w:val="1"/>
  </w:num>
  <w:num w:numId="9" w16cid:durableId="1856801">
    <w:abstractNumId w:val="2"/>
  </w:num>
  <w:num w:numId="10" w16cid:durableId="149364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DawMDC3MLE0MTZV0lEKTi0uzszPAykwrgUAtU/xUiwAAAA="/>
  </w:docVars>
  <w:rsids>
    <w:rsidRoot w:val="00C56CD1"/>
    <w:rsid w:val="00044470"/>
    <w:rsid w:val="000C3930"/>
    <w:rsid w:val="000D00B8"/>
    <w:rsid w:val="000D1939"/>
    <w:rsid w:val="001224EA"/>
    <w:rsid w:val="00123223"/>
    <w:rsid w:val="001C01D0"/>
    <w:rsid w:val="001C45D3"/>
    <w:rsid w:val="001D4627"/>
    <w:rsid w:val="001D54A6"/>
    <w:rsid w:val="002305DE"/>
    <w:rsid w:val="00236241"/>
    <w:rsid w:val="002801AE"/>
    <w:rsid w:val="002A6A5F"/>
    <w:rsid w:val="002E4AE0"/>
    <w:rsid w:val="002E6A1F"/>
    <w:rsid w:val="0036171D"/>
    <w:rsid w:val="00367228"/>
    <w:rsid w:val="0038768D"/>
    <w:rsid w:val="003C3477"/>
    <w:rsid w:val="003E7622"/>
    <w:rsid w:val="00433033"/>
    <w:rsid w:val="00437B1B"/>
    <w:rsid w:val="004B1448"/>
    <w:rsid w:val="004D7607"/>
    <w:rsid w:val="00533ADA"/>
    <w:rsid w:val="005732DA"/>
    <w:rsid w:val="00580833"/>
    <w:rsid w:val="005D2CE5"/>
    <w:rsid w:val="00600426"/>
    <w:rsid w:val="00617FE0"/>
    <w:rsid w:val="0063075A"/>
    <w:rsid w:val="0063240A"/>
    <w:rsid w:val="00644AE6"/>
    <w:rsid w:val="00671CC1"/>
    <w:rsid w:val="00676110"/>
    <w:rsid w:val="0068699B"/>
    <w:rsid w:val="006A0F8B"/>
    <w:rsid w:val="006B4801"/>
    <w:rsid w:val="006C0344"/>
    <w:rsid w:val="006D2131"/>
    <w:rsid w:val="006D6A48"/>
    <w:rsid w:val="007C559F"/>
    <w:rsid w:val="0081033E"/>
    <w:rsid w:val="0084318B"/>
    <w:rsid w:val="00854793"/>
    <w:rsid w:val="00855A78"/>
    <w:rsid w:val="00860934"/>
    <w:rsid w:val="008D1BDA"/>
    <w:rsid w:val="00937857"/>
    <w:rsid w:val="0095486E"/>
    <w:rsid w:val="00974213"/>
    <w:rsid w:val="009A4A2A"/>
    <w:rsid w:val="00A01B1D"/>
    <w:rsid w:val="00A37675"/>
    <w:rsid w:val="00A434AE"/>
    <w:rsid w:val="00AD1256"/>
    <w:rsid w:val="00B563E4"/>
    <w:rsid w:val="00B90AC5"/>
    <w:rsid w:val="00B9134C"/>
    <w:rsid w:val="00BA27F0"/>
    <w:rsid w:val="00BD4F31"/>
    <w:rsid w:val="00C04D0D"/>
    <w:rsid w:val="00C40728"/>
    <w:rsid w:val="00C50CAA"/>
    <w:rsid w:val="00C516FF"/>
    <w:rsid w:val="00C56CD1"/>
    <w:rsid w:val="00C804AE"/>
    <w:rsid w:val="00C83760"/>
    <w:rsid w:val="00CB029F"/>
    <w:rsid w:val="00CC0DB7"/>
    <w:rsid w:val="00CE2C00"/>
    <w:rsid w:val="00CE6F1D"/>
    <w:rsid w:val="00D06025"/>
    <w:rsid w:val="00D60D14"/>
    <w:rsid w:val="00D63634"/>
    <w:rsid w:val="00DB3BCC"/>
    <w:rsid w:val="00DB7A81"/>
    <w:rsid w:val="00E050FB"/>
    <w:rsid w:val="00E105CC"/>
    <w:rsid w:val="00E273CF"/>
    <w:rsid w:val="00E8646E"/>
    <w:rsid w:val="00EB7879"/>
    <w:rsid w:val="00EE5D7A"/>
    <w:rsid w:val="00EF69A3"/>
    <w:rsid w:val="00F00DE0"/>
    <w:rsid w:val="00F01116"/>
    <w:rsid w:val="00F13C46"/>
    <w:rsid w:val="00F778AD"/>
    <w:rsid w:val="00FC0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paragraph" w:styleId="NormalWeb">
    <w:name w:val="Normal (Web)"/>
    <w:basedOn w:val="Normal"/>
    <w:uiPriority w:val="99"/>
    <w:semiHidden/>
    <w:unhideWhenUsed/>
    <w:rsid w:val="008D1B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520">
      <w:bodyDiv w:val="1"/>
      <w:marLeft w:val="0"/>
      <w:marRight w:val="0"/>
      <w:marTop w:val="0"/>
      <w:marBottom w:val="0"/>
      <w:divBdr>
        <w:top w:val="none" w:sz="0" w:space="0" w:color="auto"/>
        <w:left w:val="none" w:sz="0" w:space="0" w:color="auto"/>
        <w:bottom w:val="none" w:sz="0" w:space="0" w:color="auto"/>
        <w:right w:val="none" w:sz="0" w:space="0" w:color="auto"/>
      </w:divBdr>
    </w:div>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074862022">
      <w:bodyDiv w:val="1"/>
      <w:marLeft w:val="0"/>
      <w:marRight w:val="0"/>
      <w:marTop w:val="0"/>
      <w:marBottom w:val="0"/>
      <w:divBdr>
        <w:top w:val="none" w:sz="0" w:space="0" w:color="auto"/>
        <w:left w:val="none" w:sz="0" w:space="0" w:color="auto"/>
        <w:bottom w:val="none" w:sz="0" w:space="0" w:color="auto"/>
        <w:right w:val="none" w:sz="0" w:space="0" w:color="auto"/>
      </w:divBdr>
    </w:div>
    <w:div w:id="1102456296">
      <w:bodyDiv w:val="1"/>
      <w:marLeft w:val="0"/>
      <w:marRight w:val="0"/>
      <w:marTop w:val="0"/>
      <w:marBottom w:val="0"/>
      <w:divBdr>
        <w:top w:val="none" w:sz="0" w:space="0" w:color="auto"/>
        <w:left w:val="none" w:sz="0" w:space="0" w:color="auto"/>
        <w:bottom w:val="none" w:sz="0" w:space="0" w:color="auto"/>
        <w:right w:val="none" w:sz="0" w:space="0" w:color="auto"/>
      </w:divBdr>
    </w:div>
    <w:div w:id="12246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Athira Soman</cp:lastModifiedBy>
  <cp:revision>9</cp:revision>
  <dcterms:created xsi:type="dcterms:W3CDTF">2023-09-22T05:52:00Z</dcterms:created>
  <dcterms:modified xsi:type="dcterms:W3CDTF">2023-11-29T07:24:00Z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666abd8dd8cd1d8546392fc00bfce482a27f9f0261cbec89f16d77d162973db3</vt:lpwstr>
  </property>
</Properties>
</file>