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41753" w14:textId="01042275" w:rsidR="00940FDA" w:rsidRDefault="00940FDA">
      <w:pPr>
        <w:spacing w:after="0"/>
        <w:rPr>
          <w:rFonts w:ascii="Calibri" w:hAnsi="Calibri"/>
          <w:u w:val="single"/>
        </w:rPr>
      </w:pPr>
    </w:p>
    <w:p w14:paraId="46CFB21B" w14:textId="77777777" w:rsidR="00940FDA" w:rsidRDefault="00940FDA">
      <w:pPr>
        <w:spacing w:after="0"/>
        <w:rPr>
          <w:rFonts w:ascii="Calibri" w:hAnsi="Calibri"/>
          <w:u w:val="single"/>
        </w:rPr>
      </w:pPr>
    </w:p>
    <w:p w14:paraId="28F07F51" w14:textId="77777777" w:rsidR="00940FDA" w:rsidRDefault="00940FDA">
      <w:pPr>
        <w:spacing w:after="0"/>
        <w:rPr>
          <w:rFonts w:ascii="Calibri" w:hAnsi="Calibri"/>
          <w:u w:val="single"/>
        </w:rPr>
      </w:pPr>
    </w:p>
    <w:p w14:paraId="2D51012C" w14:textId="77777777" w:rsidR="00940FDA" w:rsidRDefault="00940FDA">
      <w:pPr>
        <w:spacing w:after="0"/>
        <w:rPr>
          <w:rFonts w:ascii="Calibri" w:hAnsi="Calibri"/>
          <w:u w:val="single"/>
        </w:rPr>
      </w:pPr>
    </w:p>
    <w:p w14:paraId="17A6B80C" w14:textId="77777777" w:rsidR="00940FDA" w:rsidRDefault="00940FDA">
      <w:pPr>
        <w:pStyle w:val="Title"/>
        <w:rPr>
          <w:rFonts w:ascii="Calibri" w:eastAsiaTheme="minorHAnsi" w:hAnsi="Calibri" w:cstheme="minorBidi"/>
          <w:b w:val="0"/>
          <w:spacing w:val="0"/>
          <w:kern w:val="0"/>
          <w:sz w:val="24"/>
          <w:szCs w:val="22"/>
          <w:u w:val="single"/>
        </w:rPr>
      </w:pPr>
    </w:p>
    <w:p w14:paraId="71EF6DA3" w14:textId="3A8F453E" w:rsidR="00940FDA" w:rsidRDefault="00940FDA">
      <w:pPr>
        <w:pStyle w:val="Title"/>
        <w:rPr>
          <w:rFonts w:ascii="Calibri" w:eastAsiaTheme="minorHAnsi" w:hAnsi="Calibri" w:cstheme="minorBidi"/>
          <w:b w:val="0"/>
          <w:spacing w:val="0"/>
          <w:kern w:val="0"/>
          <w:sz w:val="24"/>
          <w:szCs w:val="22"/>
          <w:u w:val="single"/>
        </w:rPr>
      </w:pPr>
    </w:p>
    <w:p w14:paraId="094DF8C9" w14:textId="77777777" w:rsidR="00940FDA" w:rsidRDefault="00940FDA">
      <w:pPr>
        <w:pStyle w:val="Title"/>
        <w:rPr>
          <w:rFonts w:ascii="Calibri" w:eastAsiaTheme="minorHAnsi" w:hAnsi="Calibri" w:cstheme="minorBidi"/>
          <w:b w:val="0"/>
          <w:spacing w:val="0"/>
          <w:kern w:val="0"/>
          <w:sz w:val="24"/>
          <w:szCs w:val="22"/>
          <w:u w:val="single"/>
        </w:rPr>
      </w:pPr>
    </w:p>
    <w:p w14:paraId="0F4DE029" w14:textId="77777777" w:rsidR="00940FDA" w:rsidRDefault="00940FDA">
      <w:pPr>
        <w:pStyle w:val="Title"/>
        <w:rPr>
          <w:rFonts w:ascii="Calibri" w:eastAsiaTheme="minorHAnsi" w:hAnsi="Calibri" w:cstheme="minorBidi"/>
          <w:b w:val="0"/>
          <w:spacing w:val="0"/>
          <w:kern w:val="0"/>
          <w:sz w:val="24"/>
          <w:szCs w:val="22"/>
          <w:u w:val="single"/>
        </w:rPr>
      </w:pPr>
    </w:p>
    <w:p w14:paraId="399D2DA8" w14:textId="77777777" w:rsidR="00940FDA" w:rsidRDefault="00940FDA">
      <w:pPr>
        <w:pStyle w:val="Title"/>
        <w:rPr>
          <w:rFonts w:ascii="Calibri" w:eastAsiaTheme="minorHAnsi" w:hAnsi="Calibri" w:cstheme="minorBidi"/>
          <w:b w:val="0"/>
          <w:spacing w:val="0"/>
          <w:kern w:val="0"/>
          <w:sz w:val="24"/>
          <w:szCs w:val="22"/>
          <w:u w:val="single"/>
        </w:rPr>
      </w:pPr>
    </w:p>
    <w:p w14:paraId="5DED58AD" w14:textId="77777777" w:rsidR="00940FDA" w:rsidRDefault="00940FDA">
      <w:pPr>
        <w:pStyle w:val="Title"/>
        <w:rPr>
          <w:rFonts w:ascii="Calibri" w:eastAsiaTheme="minorHAnsi" w:hAnsi="Calibri" w:cstheme="minorBidi"/>
          <w:b w:val="0"/>
          <w:spacing w:val="0"/>
          <w:kern w:val="0"/>
          <w:sz w:val="24"/>
          <w:szCs w:val="22"/>
          <w:u w:val="single"/>
        </w:rPr>
      </w:pPr>
    </w:p>
    <w:p w14:paraId="756FCC19" w14:textId="77777777" w:rsidR="00940FDA" w:rsidRDefault="00940FDA">
      <w:pPr>
        <w:pStyle w:val="Title"/>
        <w:rPr>
          <w:rFonts w:ascii="Calibri" w:eastAsiaTheme="minorHAnsi" w:hAnsi="Calibri" w:cstheme="minorBidi"/>
          <w:b w:val="0"/>
          <w:spacing w:val="0"/>
          <w:kern w:val="0"/>
          <w:sz w:val="24"/>
          <w:szCs w:val="22"/>
          <w:u w:val="single"/>
        </w:rPr>
      </w:pPr>
    </w:p>
    <w:p w14:paraId="5CF5C075" w14:textId="77777777" w:rsidR="00940FDA" w:rsidRDefault="00940FDA">
      <w:pPr>
        <w:pStyle w:val="Title"/>
        <w:rPr>
          <w:rFonts w:ascii="Calibri" w:eastAsiaTheme="minorHAnsi" w:hAnsi="Calibri" w:cstheme="minorBidi"/>
          <w:b w:val="0"/>
          <w:spacing w:val="0"/>
          <w:kern w:val="0"/>
          <w:sz w:val="24"/>
          <w:szCs w:val="22"/>
          <w:u w:val="single"/>
        </w:rPr>
      </w:pPr>
    </w:p>
    <w:p w14:paraId="5AE53F90" w14:textId="77777777" w:rsidR="00940FDA" w:rsidRDefault="00940FDA">
      <w:pPr>
        <w:pStyle w:val="Title"/>
        <w:rPr>
          <w:rFonts w:ascii="Calibri" w:eastAsiaTheme="minorHAnsi" w:hAnsi="Calibri" w:cstheme="minorBidi"/>
          <w:b w:val="0"/>
          <w:spacing w:val="0"/>
          <w:kern w:val="0"/>
          <w:sz w:val="24"/>
          <w:szCs w:val="22"/>
          <w:u w:val="single"/>
        </w:rPr>
      </w:pPr>
    </w:p>
    <w:p w14:paraId="27C46935" w14:textId="77777777" w:rsidR="00940FDA" w:rsidRDefault="00940FDA">
      <w:pPr>
        <w:pStyle w:val="Title"/>
        <w:rPr>
          <w:rFonts w:ascii="Calibri" w:eastAsiaTheme="minorHAnsi" w:hAnsi="Calibri" w:cstheme="minorBidi"/>
          <w:b w:val="0"/>
          <w:spacing w:val="0"/>
          <w:kern w:val="0"/>
          <w:sz w:val="24"/>
          <w:szCs w:val="22"/>
          <w:u w:val="single"/>
        </w:rPr>
      </w:pPr>
    </w:p>
    <w:p w14:paraId="444F4DFC" w14:textId="72D0B76D" w:rsidR="00940FDA" w:rsidRDefault="003B5734" w:rsidP="003B5734">
      <w:pPr>
        <w:pStyle w:val="TitleSub"/>
        <w:rPr>
          <w:rFonts w:ascii="Calibri Light" w:hAnsi="Calibri Light" w:cs="Calibri Light"/>
          <w:b/>
          <w:sz w:val="76"/>
          <w:szCs w:val="76"/>
        </w:rPr>
      </w:pPr>
      <w:r>
        <w:rPr>
          <w:rFonts w:ascii="Calibri Light" w:hAnsi="Calibri Light" w:cs="Calibri Light"/>
          <w:b/>
          <w:sz w:val="76"/>
          <w:szCs w:val="76"/>
        </w:rPr>
        <w:t xml:space="preserve">SMSF </w:t>
      </w:r>
      <w:r w:rsidR="003726EE">
        <w:rPr>
          <w:rFonts w:ascii="Calibri Light" w:hAnsi="Calibri Light" w:cs="Calibri Light"/>
          <w:b/>
          <w:sz w:val="76"/>
          <w:szCs w:val="76"/>
        </w:rPr>
        <w:t>INVESTMENT STRATEGY</w:t>
      </w:r>
    </w:p>
    <w:p w14:paraId="1BCCC89A" w14:textId="5B538B09" w:rsidR="003B5734" w:rsidRPr="003B5734" w:rsidRDefault="003B5734" w:rsidP="003B5734">
      <w:pPr>
        <w:pStyle w:val="TitleSub"/>
        <w:rPr>
          <w:rFonts w:ascii="Calibri Light" w:hAnsi="Calibri Light" w:cs="Calibri Light"/>
          <w:b/>
          <w:sz w:val="76"/>
          <w:szCs w:val="76"/>
        </w:rPr>
      </w:pPr>
      <w:r>
        <w:rPr>
          <w:rFonts w:ascii="Calibri Light" w:hAnsi="Calibri Light" w:cs="Calibri Light"/>
          <w:b/>
          <w:sz w:val="76"/>
          <w:szCs w:val="76"/>
        </w:rPr>
        <w:t>TRUSTEE QUESTION</w:t>
      </w:r>
      <w:r w:rsidR="003726EE">
        <w:rPr>
          <w:rFonts w:ascii="Calibri Light" w:hAnsi="Calibri Light" w:cs="Calibri Light"/>
          <w:b/>
          <w:sz w:val="76"/>
          <w:szCs w:val="76"/>
        </w:rPr>
        <w:t>N</w:t>
      </w:r>
      <w:r>
        <w:rPr>
          <w:rFonts w:ascii="Calibri Light" w:hAnsi="Calibri Light" w:cs="Calibri Light"/>
          <w:b/>
          <w:sz w:val="76"/>
          <w:szCs w:val="76"/>
        </w:rPr>
        <w:t xml:space="preserve">AIRE </w:t>
      </w:r>
    </w:p>
    <w:p w14:paraId="316F9F14" w14:textId="77777777" w:rsidR="00940FDA" w:rsidRDefault="003726EE">
      <w:pPr>
        <w:pStyle w:val="TitleSub"/>
        <w:rPr>
          <w:rFonts w:ascii="Calibri" w:hAnsi="Calibri"/>
          <w:sz w:val="50"/>
          <w:szCs w:val="50"/>
        </w:rPr>
      </w:pPr>
      <w:r>
        <w:rPr>
          <w:rFonts w:ascii="Calibri" w:hAnsi="Calibri"/>
          <w:sz w:val="50"/>
          <w:szCs w:val="50"/>
          <w:u w:val="single"/>
        </w:rPr>
        <w:br w:type="page"/>
      </w:r>
    </w:p>
    <w:p w14:paraId="77BBB840" w14:textId="77777777" w:rsidR="003B5734" w:rsidRPr="003B5734" w:rsidRDefault="003B5734" w:rsidP="003B5734">
      <w:pPr>
        <w:widowControl w:val="0"/>
        <w:spacing w:after="0"/>
        <w:rPr>
          <w:rFonts w:cstheme="minorHAnsi"/>
          <w:b/>
          <w:bCs/>
          <w:kern w:val="28"/>
          <w:szCs w:val="24"/>
        </w:rPr>
      </w:pPr>
      <w:r w:rsidRPr="003B5734">
        <w:rPr>
          <w:rFonts w:cstheme="minorHAnsi"/>
          <w:b/>
          <w:bCs/>
          <w:kern w:val="28"/>
          <w:szCs w:val="24"/>
        </w:rPr>
        <w:lastRenderedPageBreak/>
        <w:t>Introduction</w:t>
      </w:r>
    </w:p>
    <w:p w14:paraId="2CB69560" w14:textId="77777777" w:rsidR="003B5734" w:rsidRDefault="003B5734" w:rsidP="003B5734">
      <w:pPr>
        <w:widowControl w:val="0"/>
        <w:spacing w:after="0"/>
        <w:rPr>
          <w:rFonts w:cstheme="minorHAnsi"/>
          <w:kern w:val="28"/>
          <w:szCs w:val="24"/>
        </w:rPr>
      </w:pPr>
    </w:p>
    <w:p w14:paraId="770C966D" w14:textId="77777777" w:rsidR="003B4951" w:rsidRDefault="003B5734" w:rsidP="003B5734">
      <w:pPr>
        <w:widowControl w:val="0"/>
        <w:spacing w:after="0"/>
        <w:rPr>
          <w:rFonts w:cstheme="minorHAnsi"/>
          <w:kern w:val="28"/>
          <w:szCs w:val="24"/>
        </w:rPr>
      </w:pPr>
      <w:r>
        <w:rPr>
          <w:rFonts w:cstheme="minorHAnsi"/>
          <w:kern w:val="28"/>
          <w:szCs w:val="24"/>
        </w:rPr>
        <w:t xml:space="preserve">The Commissioner of </w:t>
      </w:r>
      <w:r w:rsidR="003B4951">
        <w:rPr>
          <w:rFonts w:cstheme="minorHAnsi"/>
          <w:kern w:val="28"/>
          <w:szCs w:val="24"/>
        </w:rPr>
        <w:t>Taxation has released a letter to Trustees that says, amongst other things the following:</w:t>
      </w:r>
    </w:p>
    <w:p w14:paraId="7CDA9399" w14:textId="77777777" w:rsidR="003B4951" w:rsidRDefault="003B4951" w:rsidP="003B5734">
      <w:pPr>
        <w:widowControl w:val="0"/>
        <w:spacing w:after="0"/>
        <w:rPr>
          <w:rFonts w:cstheme="minorHAnsi"/>
          <w:kern w:val="28"/>
          <w:szCs w:val="24"/>
        </w:rPr>
      </w:pPr>
    </w:p>
    <w:p w14:paraId="0D59A026" w14:textId="2148A4BD" w:rsidR="003B5734" w:rsidRDefault="003B4951" w:rsidP="003B5734">
      <w:pPr>
        <w:widowControl w:val="0"/>
        <w:spacing w:after="0"/>
        <w:rPr>
          <w:rFonts w:cstheme="minorHAnsi"/>
          <w:kern w:val="28"/>
          <w:szCs w:val="24"/>
        </w:rPr>
      </w:pPr>
      <w:r>
        <w:rPr>
          <w:rFonts w:cstheme="minorHAnsi"/>
          <w:kern w:val="28"/>
          <w:szCs w:val="24"/>
        </w:rPr>
        <w:t>“</w:t>
      </w:r>
      <w:r w:rsidR="003B5734" w:rsidRPr="002B2955">
        <w:rPr>
          <w:rFonts w:cstheme="minorHAnsi"/>
          <w:kern w:val="28"/>
          <w:szCs w:val="24"/>
        </w:rPr>
        <w:t xml:space="preserve">As a trustee you are ultimately responsible for ensuring your investment strategy meets the requirements under the law. </w:t>
      </w:r>
      <w:r w:rsidR="003B5734" w:rsidRPr="005E0952">
        <w:rPr>
          <w:rFonts w:cstheme="minorHAnsi"/>
          <w:i/>
          <w:iCs/>
          <w:kern w:val="28"/>
          <w:szCs w:val="24"/>
        </w:rPr>
        <w:t>You could also be liable for an administrative penalty of $4,200 if your investment strategy fails to meet these requirements</w:t>
      </w:r>
      <w:r w:rsidR="003B5734">
        <w:rPr>
          <w:rFonts w:cstheme="minorHAnsi"/>
          <w:kern w:val="28"/>
          <w:szCs w:val="24"/>
        </w:rPr>
        <w:t>”.</w:t>
      </w:r>
    </w:p>
    <w:p w14:paraId="42619577" w14:textId="77777777" w:rsidR="003B5734" w:rsidRPr="002B2955" w:rsidRDefault="003B5734" w:rsidP="003B5734">
      <w:pPr>
        <w:widowControl w:val="0"/>
        <w:spacing w:after="0"/>
        <w:rPr>
          <w:rFonts w:cstheme="minorHAnsi"/>
          <w:kern w:val="28"/>
          <w:szCs w:val="24"/>
        </w:rPr>
      </w:pPr>
    </w:p>
    <w:p w14:paraId="34AFD0E5" w14:textId="77777777" w:rsidR="003B5734" w:rsidRPr="002B2955" w:rsidRDefault="003B5734" w:rsidP="003B5734">
      <w:pPr>
        <w:widowControl w:val="0"/>
        <w:spacing w:after="0"/>
        <w:rPr>
          <w:rFonts w:cstheme="minorHAnsi"/>
          <w:b/>
          <w:bCs/>
          <w:kern w:val="28"/>
          <w:szCs w:val="24"/>
        </w:rPr>
      </w:pPr>
      <w:r w:rsidRPr="002B2955">
        <w:rPr>
          <w:rFonts w:cstheme="minorHAnsi"/>
          <w:b/>
          <w:bCs/>
          <w:kern w:val="28"/>
          <w:szCs w:val="24"/>
        </w:rPr>
        <w:t>What you need to do</w:t>
      </w:r>
    </w:p>
    <w:p w14:paraId="57EDB2CA" w14:textId="77777777" w:rsidR="003B5734" w:rsidRPr="002B2955" w:rsidRDefault="003B5734" w:rsidP="003B5734">
      <w:pPr>
        <w:widowControl w:val="0"/>
        <w:spacing w:after="0"/>
        <w:rPr>
          <w:rFonts w:cstheme="minorHAnsi"/>
          <w:kern w:val="28"/>
          <w:szCs w:val="24"/>
        </w:rPr>
      </w:pPr>
      <w:r w:rsidRPr="002B2955">
        <w:rPr>
          <w:rFonts w:cstheme="minorHAnsi"/>
          <w:kern w:val="28"/>
          <w:szCs w:val="24"/>
        </w:rPr>
        <w:t>You need to review your investment strategy to make sure it complies with the law</w:t>
      </w:r>
      <w:r>
        <w:rPr>
          <w:rFonts w:cstheme="minorHAnsi"/>
          <w:kern w:val="28"/>
          <w:szCs w:val="24"/>
        </w:rPr>
        <w:t xml:space="preserve">. </w:t>
      </w:r>
      <w:proofErr w:type="gramStart"/>
      <w:r>
        <w:rPr>
          <w:rFonts w:cstheme="minorHAnsi"/>
          <w:kern w:val="28"/>
          <w:szCs w:val="24"/>
        </w:rPr>
        <w:t>I</w:t>
      </w:r>
      <w:r w:rsidRPr="002B2955">
        <w:rPr>
          <w:rFonts w:cstheme="minorHAnsi"/>
          <w:kern w:val="28"/>
          <w:szCs w:val="24"/>
        </w:rPr>
        <w:t>n particular, you</w:t>
      </w:r>
      <w:proofErr w:type="gramEnd"/>
      <w:r w:rsidRPr="002B2955">
        <w:rPr>
          <w:rFonts w:cstheme="minorHAnsi"/>
          <w:kern w:val="28"/>
          <w:szCs w:val="24"/>
        </w:rPr>
        <w:t xml:space="preserve"> need to be able to provide evidence, ideally within a written investment strategy, of how you considered the following</w:t>
      </w:r>
      <w:r>
        <w:rPr>
          <w:rFonts w:cstheme="minorHAnsi"/>
          <w:kern w:val="28"/>
          <w:szCs w:val="24"/>
        </w:rPr>
        <w:t>:</w:t>
      </w:r>
    </w:p>
    <w:p w14:paraId="54F0C1CE" w14:textId="77777777" w:rsidR="003B5734" w:rsidRPr="002B2955" w:rsidRDefault="003B5734" w:rsidP="003B5734">
      <w:pPr>
        <w:pStyle w:val="ListParagraph"/>
        <w:widowControl w:val="0"/>
        <w:numPr>
          <w:ilvl w:val="0"/>
          <w:numId w:val="13"/>
        </w:numPr>
        <w:spacing w:after="0" w:line="240" w:lineRule="auto"/>
        <w:contextualSpacing w:val="0"/>
        <w:rPr>
          <w:rFonts w:cstheme="minorHAnsi"/>
          <w:kern w:val="28"/>
          <w:szCs w:val="24"/>
        </w:rPr>
      </w:pPr>
      <w:r w:rsidRPr="002B2955">
        <w:rPr>
          <w:rFonts w:cstheme="minorHAnsi"/>
          <w:kern w:val="28"/>
          <w:szCs w:val="24"/>
        </w:rPr>
        <w:t>diversification of your fund</w:t>
      </w:r>
      <w:r>
        <w:rPr>
          <w:rFonts w:cstheme="minorHAnsi"/>
          <w:kern w:val="28"/>
          <w:szCs w:val="24"/>
        </w:rPr>
        <w:t>’s</w:t>
      </w:r>
      <w:r w:rsidRPr="002B2955">
        <w:rPr>
          <w:rFonts w:cstheme="minorHAnsi"/>
          <w:kern w:val="28"/>
          <w:szCs w:val="24"/>
        </w:rPr>
        <w:t xml:space="preserve"> investments;</w:t>
      </w:r>
    </w:p>
    <w:p w14:paraId="3347CE2F" w14:textId="77777777" w:rsidR="003B5734" w:rsidRPr="002B2955" w:rsidRDefault="003B5734" w:rsidP="003B5734">
      <w:pPr>
        <w:pStyle w:val="ListParagraph"/>
        <w:widowControl w:val="0"/>
        <w:numPr>
          <w:ilvl w:val="0"/>
          <w:numId w:val="13"/>
        </w:numPr>
        <w:spacing w:after="0" w:line="240" w:lineRule="auto"/>
        <w:contextualSpacing w:val="0"/>
        <w:rPr>
          <w:rFonts w:cstheme="minorHAnsi"/>
          <w:kern w:val="28"/>
          <w:szCs w:val="24"/>
        </w:rPr>
      </w:pPr>
      <w:r w:rsidRPr="002B2955">
        <w:rPr>
          <w:rFonts w:cstheme="minorHAnsi"/>
          <w:kern w:val="28"/>
          <w:szCs w:val="24"/>
        </w:rPr>
        <w:t>the risks associated with inadequate diversification within the context of your SMSF's investment Portfolio;</w:t>
      </w:r>
    </w:p>
    <w:p w14:paraId="64BDAC73" w14:textId="77777777" w:rsidR="003B5734" w:rsidRPr="002B2955" w:rsidRDefault="003B5734" w:rsidP="003B5734">
      <w:pPr>
        <w:pStyle w:val="ListParagraph"/>
        <w:widowControl w:val="0"/>
        <w:numPr>
          <w:ilvl w:val="0"/>
          <w:numId w:val="13"/>
        </w:numPr>
        <w:spacing w:after="0" w:line="240" w:lineRule="auto"/>
        <w:contextualSpacing w:val="0"/>
        <w:rPr>
          <w:rFonts w:cstheme="minorHAnsi"/>
          <w:kern w:val="28"/>
          <w:szCs w:val="24"/>
        </w:rPr>
      </w:pPr>
      <w:r w:rsidRPr="002B2955">
        <w:rPr>
          <w:rFonts w:cstheme="minorHAnsi"/>
          <w:kern w:val="28"/>
          <w:szCs w:val="24"/>
        </w:rPr>
        <w:t>the making, holding and realising and the likely return from your investments having regard to your retirement objectives and expected cash flow requirements;</w:t>
      </w:r>
    </w:p>
    <w:p w14:paraId="5B8DADA3" w14:textId="77777777" w:rsidR="003B5734" w:rsidRPr="002B2955" w:rsidRDefault="003B5734" w:rsidP="003B5734">
      <w:pPr>
        <w:pStyle w:val="ListParagraph"/>
        <w:widowControl w:val="0"/>
        <w:numPr>
          <w:ilvl w:val="0"/>
          <w:numId w:val="13"/>
        </w:numPr>
        <w:spacing w:after="0" w:line="240" w:lineRule="auto"/>
        <w:contextualSpacing w:val="0"/>
        <w:rPr>
          <w:rFonts w:cstheme="minorHAnsi"/>
          <w:kern w:val="28"/>
          <w:szCs w:val="24"/>
        </w:rPr>
      </w:pPr>
      <w:r w:rsidRPr="002B2955">
        <w:rPr>
          <w:rFonts w:cstheme="minorHAnsi"/>
          <w:kern w:val="28"/>
          <w:szCs w:val="24"/>
        </w:rPr>
        <w:t>the liquidity of your investments, meaning ability of your fund to pay benefits as members retire and pay other costs incurred by your fund;</w:t>
      </w:r>
    </w:p>
    <w:p w14:paraId="654B3BB3" w14:textId="77777777" w:rsidR="003B5734" w:rsidRPr="002B2955" w:rsidRDefault="003B5734" w:rsidP="003B5734">
      <w:pPr>
        <w:pStyle w:val="ListParagraph"/>
        <w:widowControl w:val="0"/>
        <w:numPr>
          <w:ilvl w:val="0"/>
          <w:numId w:val="13"/>
        </w:numPr>
        <w:spacing w:after="0" w:line="240" w:lineRule="auto"/>
        <w:contextualSpacing w:val="0"/>
        <w:rPr>
          <w:rFonts w:cstheme="minorHAnsi"/>
          <w:kern w:val="28"/>
          <w:szCs w:val="24"/>
        </w:rPr>
      </w:pPr>
      <w:r w:rsidRPr="002B2955">
        <w:rPr>
          <w:rFonts w:cstheme="minorHAnsi"/>
          <w:kern w:val="28"/>
          <w:szCs w:val="24"/>
        </w:rPr>
        <w:t>whether to hold insurance cover for one or more members of your SMSF.</w:t>
      </w:r>
    </w:p>
    <w:p w14:paraId="123E3B0A" w14:textId="77777777" w:rsidR="003B5734" w:rsidRPr="002B2955" w:rsidRDefault="003B5734" w:rsidP="003B5734">
      <w:pPr>
        <w:widowControl w:val="0"/>
        <w:spacing w:after="0"/>
        <w:rPr>
          <w:rFonts w:cstheme="minorHAnsi"/>
          <w:kern w:val="28"/>
          <w:szCs w:val="24"/>
        </w:rPr>
      </w:pPr>
    </w:p>
    <w:p w14:paraId="563966B2" w14:textId="031E85F8" w:rsidR="003B5734" w:rsidRPr="002B2955" w:rsidRDefault="003B5734" w:rsidP="003B5734">
      <w:pPr>
        <w:widowControl w:val="0"/>
        <w:spacing w:after="0"/>
        <w:rPr>
          <w:rFonts w:cstheme="minorHAnsi"/>
          <w:kern w:val="28"/>
          <w:szCs w:val="24"/>
        </w:rPr>
      </w:pPr>
      <w:r w:rsidRPr="002B2955">
        <w:rPr>
          <w:rFonts w:cstheme="minorHAnsi"/>
          <w:kern w:val="28"/>
          <w:szCs w:val="24"/>
        </w:rPr>
        <w:t>Have your investment strategy ready to provide to your Fund's approved auditor as part of your next audit. This will help your auditor form an opinion on your fund's compliance with these requirements.”</w:t>
      </w:r>
    </w:p>
    <w:p w14:paraId="1F741321" w14:textId="196ABFC4" w:rsidR="003B5734" w:rsidRDefault="003B5734" w:rsidP="003B4951">
      <w:pPr>
        <w:pStyle w:val="LegalP1"/>
        <w:spacing w:after="0"/>
        <w:ind w:left="0" w:firstLine="0"/>
        <w:rPr>
          <w:rFonts w:ascii="Calibri" w:hAnsi="Calibri"/>
          <w:b/>
          <w:bCs/>
        </w:rPr>
      </w:pPr>
      <w:r w:rsidRPr="00F853AC">
        <w:rPr>
          <w:rFonts w:cstheme="minorHAnsi"/>
          <w:b/>
          <w:bCs/>
          <w:kern w:val="28"/>
          <w:szCs w:val="24"/>
        </w:rPr>
        <w:t>Importantly</w:t>
      </w:r>
      <w:r w:rsidRPr="002B2955">
        <w:rPr>
          <w:rFonts w:cstheme="minorHAnsi"/>
          <w:kern w:val="28"/>
          <w:szCs w:val="24"/>
        </w:rPr>
        <w:t xml:space="preserve"> an investment strategy is a forward</w:t>
      </w:r>
      <w:r>
        <w:rPr>
          <w:rFonts w:cstheme="minorHAnsi"/>
          <w:kern w:val="28"/>
          <w:szCs w:val="24"/>
        </w:rPr>
        <w:t>-</w:t>
      </w:r>
      <w:r w:rsidRPr="002B2955">
        <w:rPr>
          <w:rFonts w:cstheme="minorHAnsi"/>
          <w:kern w:val="28"/>
          <w:szCs w:val="24"/>
        </w:rPr>
        <w:t xml:space="preserve">looking document and the Trustee must have one in place for the income year ending 30 June 2020.  </w:t>
      </w:r>
      <w:r w:rsidR="00511C87">
        <w:rPr>
          <w:rFonts w:cstheme="minorHAnsi"/>
          <w:kern w:val="28"/>
          <w:szCs w:val="24"/>
        </w:rPr>
        <w:t xml:space="preserve">To help us prepare a legally valid written questionnaire </w:t>
      </w:r>
      <w:r w:rsidR="003726EE">
        <w:rPr>
          <w:rFonts w:cstheme="minorHAnsi"/>
          <w:kern w:val="28"/>
          <w:szCs w:val="24"/>
        </w:rPr>
        <w:t xml:space="preserve">can you </w:t>
      </w:r>
      <w:proofErr w:type="gramStart"/>
      <w:r w:rsidR="003726EE">
        <w:rPr>
          <w:rFonts w:cstheme="minorHAnsi"/>
          <w:kern w:val="28"/>
          <w:szCs w:val="24"/>
        </w:rPr>
        <w:t>…..</w:t>
      </w:r>
      <w:proofErr w:type="gramEnd"/>
      <w:r w:rsidR="003726EE">
        <w:rPr>
          <w:rFonts w:cstheme="minorHAnsi"/>
          <w:kern w:val="28"/>
          <w:szCs w:val="24"/>
        </w:rPr>
        <w:t xml:space="preserve"> </w:t>
      </w:r>
    </w:p>
    <w:p w14:paraId="38504E38" w14:textId="77777777" w:rsidR="003B5734" w:rsidRDefault="003B5734">
      <w:pPr>
        <w:pStyle w:val="LegalP1"/>
        <w:spacing w:after="0"/>
        <w:rPr>
          <w:rFonts w:ascii="Calibri" w:hAnsi="Calibri"/>
          <w:b/>
          <w:bCs/>
        </w:rPr>
      </w:pPr>
    </w:p>
    <w:p w14:paraId="09CC36FE" w14:textId="656394CC" w:rsidR="00940FDA" w:rsidRPr="003B5734" w:rsidRDefault="003B5734">
      <w:pPr>
        <w:pStyle w:val="LegalP1"/>
        <w:spacing w:after="0"/>
        <w:rPr>
          <w:rFonts w:ascii="Calibri" w:hAnsi="Calibri"/>
          <w:b/>
          <w:bCs/>
        </w:rPr>
      </w:pPr>
      <w:r w:rsidRPr="003B5734">
        <w:rPr>
          <w:rFonts w:ascii="Calibri" w:hAnsi="Calibri"/>
          <w:b/>
          <w:bCs/>
        </w:rPr>
        <w:t xml:space="preserve">PLEASE COMPLETE THE FOLLOWING TABLE </w:t>
      </w:r>
    </w:p>
    <w:p w14:paraId="6FA97FC0" w14:textId="5496E8CD" w:rsidR="003B5734" w:rsidRPr="003B5734" w:rsidRDefault="003B5734">
      <w:pPr>
        <w:pStyle w:val="LegalP1"/>
        <w:spacing w:after="0"/>
        <w:rPr>
          <w:rFonts w:ascii="Calibri" w:hAnsi="Calibri"/>
          <w:b/>
          <w:bCs/>
        </w:rPr>
      </w:pPr>
    </w:p>
    <w:p w14:paraId="6A5B3D3E" w14:textId="77777777" w:rsidR="003726EE" w:rsidRDefault="003726EE" w:rsidP="003B5734">
      <w:pPr>
        <w:pStyle w:val="LegalP1"/>
        <w:spacing w:after="0"/>
        <w:ind w:left="0" w:firstLine="0"/>
        <w:rPr>
          <w:rFonts w:ascii="Calibri" w:hAnsi="Calibri"/>
        </w:rPr>
      </w:pPr>
      <w:r>
        <w:rPr>
          <w:rFonts w:ascii="Calibri" w:hAnsi="Calibri"/>
        </w:rPr>
        <w:t xml:space="preserve">The purpose of this table is to develop your Fund’s investment strategy as required under Superannuation Laws.  There </w:t>
      </w:r>
      <w:proofErr w:type="gramStart"/>
      <w:r>
        <w:rPr>
          <w:rFonts w:ascii="Calibri" w:hAnsi="Calibri"/>
        </w:rPr>
        <w:t>are  number</w:t>
      </w:r>
      <w:proofErr w:type="gramEnd"/>
      <w:r>
        <w:rPr>
          <w:rFonts w:ascii="Calibri" w:hAnsi="Calibri"/>
        </w:rPr>
        <w:t xml:space="preserve"> of asset types in the table and all you need to do is put in a </w:t>
      </w:r>
      <w:r w:rsidR="003B5734">
        <w:rPr>
          <w:rFonts w:ascii="Calibri" w:hAnsi="Calibri"/>
        </w:rPr>
        <w:t>Benchmark Allocation for a specific asset class</w:t>
      </w:r>
      <w:r>
        <w:rPr>
          <w:rFonts w:ascii="Calibri" w:hAnsi="Calibri"/>
        </w:rPr>
        <w:t xml:space="preserve">.  It is not a specific number but a range that you plan on implementing </w:t>
      </w:r>
      <w:proofErr w:type="gramStart"/>
      <w:r>
        <w:rPr>
          <w:rFonts w:ascii="Calibri" w:hAnsi="Calibri"/>
        </w:rPr>
        <w:t>at this time</w:t>
      </w:r>
      <w:proofErr w:type="gramEnd"/>
      <w:r>
        <w:rPr>
          <w:rFonts w:ascii="Calibri" w:hAnsi="Calibri"/>
        </w:rPr>
        <w:t xml:space="preserve"> for the rest of the income year.</w:t>
      </w:r>
    </w:p>
    <w:p w14:paraId="1D93EA2A" w14:textId="77777777" w:rsidR="003726EE" w:rsidRDefault="003726EE" w:rsidP="003B5734">
      <w:pPr>
        <w:pStyle w:val="LegalP1"/>
        <w:spacing w:after="0"/>
        <w:ind w:left="0" w:firstLine="0"/>
        <w:rPr>
          <w:rFonts w:ascii="Calibri" w:hAnsi="Calibri"/>
        </w:rPr>
      </w:pPr>
    </w:p>
    <w:p w14:paraId="3C6DEAA6" w14:textId="490C978B" w:rsidR="003B5734" w:rsidRDefault="003726EE" w:rsidP="003B5734">
      <w:pPr>
        <w:pStyle w:val="LegalP1"/>
        <w:spacing w:after="0"/>
        <w:ind w:left="0" w:firstLine="0"/>
        <w:rPr>
          <w:rFonts w:ascii="Calibri" w:hAnsi="Calibri"/>
        </w:rPr>
      </w:pPr>
      <w:proofErr w:type="gramStart"/>
      <w:r>
        <w:rPr>
          <w:rFonts w:ascii="Calibri" w:hAnsi="Calibri"/>
        </w:rPr>
        <w:t>So</w:t>
      </w:r>
      <w:proofErr w:type="gramEnd"/>
      <w:r>
        <w:rPr>
          <w:rFonts w:ascii="Calibri" w:hAnsi="Calibri"/>
        </w:rPr>
        <w:t xml:space="preserve"> for </w:t>
      </w:r>
      <w:proofErr w:type="spellStart"/>
      <w:r>
        <w:rPr>
          <w:rFonts w:ascii="Calibri" w:hAnsi="Calibri"/>
        </w:rPr>
        <w:t>examnple</w:t>
      </w:r>
      <w:proofErr w:type="spellEnd"/>
      <w:r w:rsidR="003B5734">
        <w:rPr>
          <w:rFonts w:ascii="Calibri" w:hAnsi="Calibri"/>
        </w:rPr>
        <w:t xml:space="preserve"> insert a range such as Domestic Cash – 10% - 30% which means the Trustee will hold cash reserves of at least 10% but no more than 30% of the Fund’s assets as these will be invested in one of more other asset classes.  Put 0% or Not Applicable (NA) if the box does not apply. </w:t>
      </w:r>
    </w:p>
    <w:p w14:paraId="671F5999" w14:textId="38BD262A" w:rsidR="003B5734" w:rsidRDefault="003B5734" w:rsidP="003B5734">
      <w:pPr>
        <w:pStyle w:val="LegalP1"/>
        <w:spacing w:after="0"/>
        <w:ind w:left="0" w:firstLine="0"/>
        <w:rPr>
          <w:rFonts w:ascii="Calibri" w:hAnsi="Calibri"/>
        </w:rPr>
      </w:pPr>
    </w:p>
    <w:p w14:paraId="6CA3F86C" w14:textId="6D47687C" w:rsidR="003B5734" w:rsidRDefault="003B5734" w:rsidP="003B5734">
      <w:pPr>
        <w:pStyle w:val="LegalP1"/>
        <w:spacing w:after="0"/>
        <w:ind w:left="0" w:firstLine="0"/>
        <w:rPr>
          <w:rFonts w:ascii="Calibri" w:hAnsi="Calibri"/>
        </w:rPr>
      </w:pPr>
      <w:r>
        <w:rPr>
          <w:rFonts w:ascii="Calibri" w:hAnsi="Calibri"/>
        </w:rPr>
        <w:t>Remember there is no right or wrong simply what you expect to invest in over the next income year.</w:t>
      </w:r>
      <w:r w:rsidR="003726EE">
        <w:rPr>
          <w:rFonts w:ascii="Calibri" w:hAnsi="Calibri"/>
        </w:rPr>
        <w:t xml:space="preserve">  </w:t>
      </w:r>
      <w:r>
        <w:rPr>
          <w:rFonts w:ascii="Calibri" w:hAnsi="Calibri"/>
        </w:rPr>
        <w:t>From this we can prepare a comprehensive investment strategy.</w:t>
      </w:r>
    </w:p>
    <w:p w14:paraId="67805082" w14:textId="409D87FC" w:rsidR="00C64A77" w:rsidRDefault="00C64A77">
      <w:pPr>
        <w:rPr>
          <w:rFonts w:ascii="Calibri" w:eastAsia="Calibri" w:hAnsi="Calibri" w:cs="Times New Roman"/>
          <w:szCs w:val="20"/>
          <w:lang w:val="en-GB"/>
        </w:rPr>
      </w:pPr>
      <w:r>
        <w:rPr>
          <w:rFonts w:ascii="Calibri" w:hAnsi="Calibri"/>
        </w:rPr>
        <w:br w:type="page"/>
      </w:r>
    </w:p>
    <w:p w14:paraId="752C0ED3" w14:textId="77777777" w:rsidR="008D2CEC" w:rsidRDefault="008D2CEC" w:rsidP="003B5734">
      <w:pPr>
        <w:pStyle w:val="LegalP1"/>
        <w:spacing w:after="0"/>
        <w:ind w:left="0" w:firstLine="0"/>
        <w:rPr>
          <w:rFonts w:ascii="Calibri" w:hAnsi="Calibri"/>
        </w:rPr>
      </w:pPr>
    </w:p>
    <w:tbl>
      <w:tblPr>
        <w:tblStyle w:val="TableGrid"/>
        <w:tblW w:w="9214" w:type="dxa"/>
        <w:tblInd w:w="57" w:type="dxa"/>
        <w:tblLayout w:type="fixed"/>
        <w:tblCellMar>
          <w:top w:w="57" w:type="dxa"/>
          <w:left w:w="57" w:type="dxa"/>
          <w:bottom w:w="57" w:type="dxa"/>
          <w:right w:w="57" w:type="dxa"/>
        </w:tblCellMar>
        <w:tblLook w:val="04A0" w:firstRow="1" w:lastRow="0" w:firstColumn="1" w:lastColumn="0" w:noHBand="0" w:noVBand="1"/>
      </w:tblPr>
      <w:tblGrid>
        <w:gridCol w:w="1799"/>
        <w:gridCol w:w="3421"/>
        <w:gridCol w:w="2160"/>
        <w:gridCol w:w="1834"/>
      </w:tblGrid>
      <w:tr w:rsidR="00940FDA" w14:paraId="21F4E09E" w14:textId="77777777" w:rsidTr="00C64A77">
        <w:tc>
          <w:tcPr>
            <w:tcW w:w="1799" w:type="dxa"/>
            <w:tcBorders>
              <w:top w:val="single" w:sz="4" w:space="0" w:color="auto"/>
              <w:left w:val="single" w:sz="4" w:space="0" w:color="auto"/>
              <w:bottom w:val="single" w:sz="4" w:space="0" w:color="auto"/>
              <w:right w:val="single" w:sz="4" w:space="0" w:color="auto"/>
            </w:tcBorders>
            <w:vAlign w:val="center"/>
            <w:hideMark/>
          </w:tcPr>
          <w:p w14:paraId="2FB44D2B" w14:textId="77777777" w:rsidR="00940FDA" w:rsidRDefault="003726EE">
            <w:pPr>
              <w:pStyle w:val="LegalP1"/>
              <w:spacing w:after="0"/>
              <w:ind w:left="0" w:firstLine="0"/>
              <w:jc w:val="left"/>
              <w:rPr>
                <w:rFonts w:ascii="Calibri" w:hAnsi="Calibri"/>
                <w:b/>
                <w:sz w:val="20"/>
              </w:rPr>
            </w:pPr>
            <w:r>
              <w:rPr>
                <w:rFonts w:ascii="Calibri" w:hAnsi="Calibri" w:cstheme="minorHAnsi"/>
                <w:b/>
                <w:color w:val="000000" w:themeColor="text1"/>
                <w:sz w:val="20"/>
              </w:rPr>
              <w:t>ASSET CLASS</w:t>
            </w:r>
          </w:p>
        </w:tc>
        <w:tc>
          <w:tcPr>
            <w:tcW w:w="3421" w:type="dxa"/>
            <w:tcBorders>
              <w:top w:val="single" w:sz="4" w:space="0" w:color="auto"/>
              <w:left w:val="single" w:sz="4" w:space="0" w:color="auto"/>
              <w:bottom w:val="single" w:sz="4" w:space="0" w:color="auto"/>
              <w:right w:val="single" w:sz="4" w:space="0" w:color="auto"/>
            </w:tcBorders>
            <w:vAlign w:val="center"/>
            <w:hideMark/>
          </w:tcPr>
          <w:p w14:paraId="33012C56" w14:textId="77777777" w:rsidR="00940FDA" w:rsidRDefault="003726EE">
            <w:pPr>
              <w:pStyle w:val="LegalP1"/>
              <w:spacing w:after="0"/>
              <w:ind w:left="0" w:firstLine="0"/>
              <w:jc w:val="center"/>
              <w:rPr>
                <w:rFonts w:ascii="Calibri" w:hAnsi="Calibri"/>
                <w:b/>
                <w:sz w:val="20"/>
              </w:rPr>
            </w:pPr>
            <w:r>
              <w:rPr>
                <w:rFonts w:ascii="Calibri" w:hAnsi="Calibri"/>
                <w:b/>
                <w:sz w:val="20"/>
              </w:rPr>
              <w:t>KEY CHARACTERISTICS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F0E9E2E" w14:textId="77777777" w:rsidR="00940FDA" w:rsidRDefault="003726EE">
            <w:pPr>
              <w:pStyle w:val="LegalP1"/>
              <w:spacing w:after="0"/>
              <w:ind w:left="0" w:firstLine="0"/>
              <w:jc w:val="center"/>
              <w:rPr>
                <w:rFonts w:ascii="Calibri" w:hAnsi="Calibri"/>
                <w:b/>
                <w:sz w:val="20"/>
              </w:rPr>
            </w:pPr>
            <w:r>
              <w:rPr>
                <w:rFonts w:ascii="Calibri" w:hAnsi="Calibri"/>
                <w:b/>
                <w:sz w:val="20"/>
              </w:rPr>
              <w:t>TRUSTEE TIME FRAME</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ED73ABA" w14:textId="77777777" w:rsidR="00940FDA" w:rsidRDefault="003726EE">
            <w:pPr>
              <w:pStyle w:val="LegalP1"/>
              <w:spacing w:after="0"/>
              <w:ind w:left="0" w:firstLine="0"/>
              <w:jc w:val="center"/>
              <w:rPr>
                <w:rFonts w:ascii="Calibri" w:hAnsi="Calibri"/>
                <w:b/>
                <w:sz w:val="20"/>
              </w:rPr>
            </w:pPr>
            <w:r>
              <w:rPr>
                <w:rFonts w:ascii="Calibri" w:hAnsi="Calibri" w:cstheme="minorHAnsi"/>
                <w:b/>
                <w:color w:val="000000" w:themeColor="text1"/>
                <w:sz w:val="20"/>
              </w:rPr>
              <w:t>BENCHMARK ALLOCATION</w:t>
            </w:r>
          </w:p>
        </w:tc>
      </w:tr>
      <w:tr w:rsidR="00940FDA" w14:paraId="7168961D" w14:textId="77777777" w:rsidTr="00C64A77">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59C85E" w14:textId="77777777" w:rsidR="00940FDA" w:rsidRDefault="003726EE">
            <w:pPr>
              <w:pStyle w:val="LegalP1"/>
              <w:spacing w:after="0"/>
              <w:ind w:left="0" w:firstLine="0"/>
              <w:jc w:val="left"/>
              <w:rPr>
                <w:rFonts w:ascii="Calibri" w:hAnsi="Calibri" w:cstheme="minorHAnsi"/>
                <w:sz w:val="20"/>
                <w:szCs w:val="22"/>
              </w:rPr>
            </w:pPr>
            <w:r>
              <w:rPr>
                <w:rFonts w:ascii="Calibri" w:hAnsi="Calibri"/>
                <w:sz w:val="20"/>
              </w:rPr>
              <w:t>Cash</w:t>
            </w:r>
          </w:p>
        </w:tc>
      </w:tr>
      <w:tr w:rsidR="00940FDA" w14:paraId="4E928376" w14:textId="77777777" w:rsidTr="00C64A77">
        <w:tc>
          <w:tcPr>
            <w:tcW w:w="1799" w:type="dxa"/>
            <w:tcBorders>
              <w:top w:val="single" w:sz="4" w:space="0" w:color="auto"/>
              <w:left w:val="single" w:sz="4" w:space="0" w:color="auto"/>
              <w:bottom w:val="single" w:sz="4" w:space="0" w:color="auto"/>
              <w:right w:val="single" w:sz="4" w:space="0" w:color="auto"/>
            </w:tcBorders>
            <w:vAlign w:val="center"/>
            <w:hideMark/>
          </w:tcPr>
          <w:p w14:paraId="5453B9D0" w14:textId="77777777" w:rsidR="00940FDA" w:rsidRDefault="003726EE">
            <w:pPr>
              <w:pStyle w:val="LegalP1"/>
              <w:spacing w:after="0"/>
              <w:ind w:left="0" w:firstLine="0"/>
              <w:jc w:val="left"/>
              <w:rPr>
                <w:rFonts w:ascii="Calibri" w:hAnsi="Calibri"/>
                <w:sz w:val="20"/>
              </w:rPr>
            </w:pPr>
            <w:r>
              <w:rPr>
                <w:rFonts w:ascii="Calibri" w:hAnsi="Calibri"/>
                <w:sz w:val="20"/>
              </w:rPr>
              <w:t>Domestic Cash</w:t>
            </w:r>
          </w:p>
        </w:tc>
        <w:tc>
          <w:tcPr>
            <w:tcW w:w="3421" w:type="dxa"/>
            <w:tcBorders>
              <w:top w:val="single" w:sz="4" w:space="0" w:color="auto"/>
              <w:left w:val="single" w:sz="4" w:space="0" w:color="auto"/>
              <w:bottom w:val="single" w:sz="4" w:space="0" w:color="auto"/>
              <w:right w:val="single" w:sz="4" w:space="0" w:color="auto"/>
            </w:tcBorders>
            <w:hideMark/>
          </w:tcPr>
          <w:p w14:paraId="2B0C5454" w14:textId="62762E1C" w:rsidR="00940FDA" w:rsidRDefault="003726EE">
            <w:pPr>
              <w:pStyle w:val="LegalP1"/>
              <w:spacing w:after="0"/>
              <w:ind w:left="113" w:right="113" w:firstLine="0"/>
              <w:jc w:val="left"/>
              <w:rPr>
                <w:rFonts w:ascii="Calibri" w:hAnsi="Calibri"/>
                <w:sz w:val="20"/>
              </w:rPr>
            </w:pPr>
            <w:r>
              <w:rPr>
                <w:rFonts w:ascii="Calibri" w:hAnsi="Calibri" w:cstheme="minorHAnsi"/>
                <w:color w:val="000000" w:themeColor="text1"/>
                <w:sz w:val="20"/>
              </w:rPr>
              <w:t>Invested via bank accounts, bank bills and other similar securities. Provides income via interest. May be suitable for short-term needs</w:t>
            </w:r>
            <w:r w:rsidR="00744C0D">
              <w:rPr>
                <w:rFonts w:ascii="Calibri" w:hAnsi="Calibri" w:cstheme="minorHAnsi"/>
                <w:color w:val="000000" w:themeColor="text1"/>
                <w:sz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30BE659" w14:textId="77777777" w:rsidR="00940FDA" w:rsidRDefault="003726EE">
            <w:pPr>
              <w:jc w:val="center"/>
              <w:rPr>
                <w:rFonts w:ascii="Calibri" w:hAnsi="Calibri" w:cstheme="minorHAnsi"/>
                <w:color w:val="000000" w:themeColor="text1"/>
                <w:sz w:val="20"/>
              </w:rPr>
            </w:pPr>
            <w:r>
              <w:rPr>
                <w:rFonts w:ascii="Calibri" w:hAnsi="Calibri" w:cstheme="minorHAnsi"/>
                <w:color w:val="000000" w:themeColor="text1"/>
                <w:sz w:val="20"/>
              </w:rPr>
              <w:t>Short-term</w:t>
            </w:r>
          </w:p>
          <w:p w14:paraId="4A9090EA" w14:textId="77777777" w:rsidR="00940FDA" w:rsidRDefault="003726EE">
            <w:pPr>
              <w:pStyle w:val="LegalP1"/>
              <w:spacing w:after="0"/>
              <w:ind w:left="0" w:firstLine="0"/>
              <w:jc w:val="center"/>
              <w:rPr>
                <w:rFonts w:ascii="Calibri" w:hAnsi="Calibri"/>
                <w:sz w:val="20"/>
              </w:rPr>
            </w:pPr>
            <w:r>
              <w:rPr>
                <w:rFonts w:ascii="Calibri" w:hAnsi="Calibri" w:cstheme="minorHAnsi"/>
                <w:color w:val="000000" w:themeColor="text1"/>
                <w:sz w:val="20"/>
              </w:rPr>
              <w:t>(up to three years).</w:t>
            </w:r>
          </w:p>
        </w:tc>
        <w:tc>
          <w:tcPr>
            <w:tcW w:w="1834" w:type="dxa"/>
            <w:tcBorders>
              <w:top w:val="single" w:sz="4" w:space="0" w:color="auto"/>
              <w:left w:val="single" w:sz="4" w:space="0" w:color="auto"/>
              <w:bottom w:val="single" w:sz="4" w:space="0" w:color="auto"/>
              <w:right w:val="single" w:sz="4" w:space="0" w:color="auto"/>
            </w:tcBorders>
            <w:vAlign w:val="center"/>
          </w:tcPr>
          <w:p w14:paraId="27143DC5" w14:textId="7E797AAF" w:rsidR="00940FDA" w:rsidRDefault="00940FDA">
            <w:pPr>
              <w:pStyle w:val="LegalP1"/>
              <w:spacing w:after="0"/>
              <w:ind w:left="0" w:firstLine="0"/>
              <w:jc w:val="center"/>
              <w:rPr>
                <w:rFonts w:ascii="Calibri" w:hAnsi="Calibri"/>
                <w:sz w:val="20"/>
              </w:rPr>
            </w:pPr>
          </w:p>
        </w:tc>
      </w:tr>
      <w:tr w:rsidR="00940FDA" w14:paraId="69A55035" w14:textId="77777777" w:rsidTr="00C64A77">
        <w:tc>
          <w:tcPr>
            <w:tcW w:w="1799" w:type="dxa"/>
            <w:tcBorders>
              <w:top w:val="single" w:sz="4" w:space="0" w:color="auto"/>
              <w:left w:val="single" w:sz="4" w:space="0" w:color="auto"/>
              <w:bottom w:val="single" w:sz="4" w:space="0" w:color="auto"/>
              <w:right w:val="single" w:sz="4" w:space="0" w:color="auto"/>
            </w:tcBorders>
            <w:vAlign w:val="center"/>
            <w:hideMark/>
          </w:tcPr>
          <w:p w14:paraId="65CA17FD" w14:textId="77777777" w:rsidR="00940FDA" w:rsidRDefault="003726EE">
            <w:pPr>
              <w:pStyle w:val="LegalP1"/>
              <w:spacing w:after="0"/>
              <w:ind w:left="0" w:firstLine="0"/>
              <w:jc w:val="left"/>
              <w:rPr>
                <w:rFonts w:ascii="Calibri" w:hAnsi="Calibri"/>
                <w:sz w:val="20"/>
              </w:rPr>
            </w:pPr>
            <w:r>
              <w:rPr>
                <w:rFonts w:ascii="Calibri" w:hAnsi="Calibri"/>
                <w:sz w:val="20"/>
              </w:rPr>
              <w:t>International Cash</w:t>
            </w:r>
          </w:p>
        </w:tc>
        <w:tc>
          <w:tcPr>
            <w:tcW w:w="3421" w:type="dxa"/>
            <w:tcBorders>
              <w:top w:val="single" w:sz="4" w:space="0" w:color="auto"/>
              <w:left w:val="single" w:sz="4" w:space="0" w:color="auto"/>
              <w:bottom w:val="single" w:sz="4" w:space="0" w:color="auto"/>
              <w:right w:val="single" w:sz="4" w:space="0" w:color="auto"/>
            </w:tcBorders>
            <w:hideMark/>
          </w:tcPr>
          <w:p w14:paraId="150721C0" w14:textId="5D1F2CB6" w:rsidR="00940FDA" w:rsidRDefault="003726EE">
            <w:pPr>
              <w:pStyle w:val="LegalP1"/>
              <w:spacing w:after="0"/>
              <w:ind w:left="113" w:right="113" w:firstLine="0"/>
              <w:jc w:val="left"/>
              <w:rPr>
                <w:rFonts w:ascii="Calibri" w:hAnsi="Calibri"/>
                <w:sz w:val="20"/>
              </w:rPr>
            </w:pPr>
            <w:r>
              <w:rPr>
                <w:rFonts w:ascii="Calibri" w:hAnsi="Calibri" w:cstheme="minorHAnsi"/>
                <w:color w:val="000000" w:themeColor="text1"/>
                <w:sz w:val="20"/>
              </w:rPr>
              <w:t>Invested via international bank accounts, term deposits, bank bills and other similar securities. International cash investments May have currency risk exposure if not hedged. Provides income via interest. May be suitable for short-term needs</w:t>
            </w:r>
            <w:r w:rsidR="00744C0D">
              <w:rPr>
                <w:rFonts w:ascii="Calibri" w:hAnsi="Calibri" w:cstheme="minorHAnsi"/>
                <w:color w:val="000000" w:themeColor="text1"/>
                <w:sz w:val="20"/>
              </w:rPr>
              <w:t>.</w:t>
            </w:r>
            <w:bookmarkStart w:id="0" w:name="_GoBack"/>
            <w:bookmarkEnd w:id="0"/>
          </w:p>
        </w:tc>
        <w:tc>
          <w:tcPr>
            <w:tcW w:w="2160" w:type="dxa"/>
            <w:tcBorders>
              <w:top w:val="single" w:sz="4" w:space="0" w:color="auto"/>
              <w:left w:val="single" w:sz="4" w:space="0" w:color="auto"/>
              <w:bottom w:val="single" w:sz="4" w:space="0" w:color="auto"/>
              <w:right w:val="single" w:sz="4" w:space="0" w:color="auto"/>
            </w:tcBorders>
            <w:vAlign w:val="center"/>
            <w:hideMark/>
          </w:tcPr>
          <w:p w14:paraId="4DA67840" w14:textId="77777777" w:rsidR="00940FDA" w:rsidRDefault="003726EE">
            <w:pPr>
              <w:jc w:val="center"/>
              <w:rPr>
                <w:rFonts w:ascii="Calibri" w:hAnsi="Calibri" w:cstheme="minorHAnsi"/>
                <w:color w:val="000000" w:themeColor="text1"/>
                <w:sz w:val="20"/>
              </w:rPr>
            </w:pPr>
            <w:r>
              <w:rPr>
                <w:rFonts w:ascii="Calibri" w:hAnsi="Calibri" w:cstheme="minorHAnsi"/>
                <w:color w:val="000000" w:themeColor="text1"/>
                <w:sz w:val="20"/>
              </w:rPr>
              <w:t>Short-term</w:t>
            </w:r>
          </w:p>
          <w:p w14:paraId="065FFD41" w14:textId="77777777" w:rsidR="00940FDA" w:rsidRDefault="003726EE">
            <w:pPr>
              <w:pStyle w:val="LegalP1"/>
              <w:spacing w:after="0"/>
              <w:ind w:left="0" w:firstLine="0"/>
              <w:jc w:val="center"/>
              <w:rPr>
                <w:rFonts w:ascii="Calibri" w:hAnsi="Calibri"/>
                <w:sz w:val="20"/>
              </w:rPr>
            </w:pPr>
            <w:r>
              <w:rPr>
                <w:rFonts w:ascii="Calibri" w:hAnsi="Calibri" w:cstheme="minorHAnsi"/>
                <w:color w:val="000000" w:themeColor="text1"/>
                <w:sz w:val="20"/>
              </w:rPr>
              <w:t>(up to three years).</w:t>
            </w:r>
          </w:p>
        </w:tc>
        <w:tc>
          <w:tcPr>
            <w:tcW w:w="1834" w:type="dxa"/>
            <w:tcBorders>
              <w:top w:val="single" w:sz="4" w:space="0" w:color="auto"/>
              <w:left w:val="single" w:sz="4" w:space="0" w:color="auto"/>
              <w:bottom w:val="single" w:sz="4" w:space="0" w:color="auto"/>
              <w:right w:val="single" w:sz="4" w:space="0" w:color="auto"/>
            </w:tcBorders>
            <w:vAlign w:val="center"/>
          </w:tcPr>
          <w:p w14:paraId="2B835D76" w14:textId="15647F1E" w:rsidR="00940FDA" w:rsidRDefault="00940FDA">
            <w:pPr>
              <w:pStyle w:val="LegalP1"/>
              <w:spacing w:after="0"/>
              <w:ind w:left="0" w:firstLine="0"/>
              <w:jc w:val="center"/>
              <w:rPr>
                <w:rFonts w:ascii="Calibri" w:hAnsi="Calibri"/>
                <w:sz w:val="20"/>
              </w:rPr>
            </w:pPr>
          </w:p>
        </w:tc>
      </w:tr>
      <w:tr w:rsidR="00940FDA" w14:paraId="377F0F2D" w14:textId="77777777" w:rsidTr="00C64A77">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02E104" w14:textId="77777777" w:rsidR="00940FDA" w:rsidRDefault="003726EE">
            <w:pPr>
              <w:pStyle w:val="LegalP1"/>
              <w:spacing w:after="0"/>
              <w:ind w:left="0" w:firstLine="0"/>
              <w:jc w:val="left"/>
              <w:rPr>
                <w:rFonts w:ascii="Calibri" w:hAnsi="Calibri" w:cstheme="minorHAnsi"/>
                <w:sz w:val="20"/>
                <w:szCs w:val="22"/>
              </w:rPr>
            </w:pPr>
            <w:r>
              <w:rPr>
                <w:rFonts w:ascii="Calibri" w:hAnsi="Calibri"/>
                <w:sz w:val="20"/>
              </w:rPr>
              <w:t>Fixed Interest</w:t>
            </w:r>
          </w:p>
        </w:tc>
      </w:tr>
      <w:tr w:rsidR="00940FDA" w14:paraId="02FD39CC" w14:textId="77777777" w:rsidTr="00C64A77">
        <w:tc>
          <w:tcPr>
            <w:tcW w:w="1799" w:type="dxa"/>
            <w:tcBorders>
              <w:top w:val="single" w:sz="4" w:space="0" w:color="auto"/>
              <w:left w:val="single" w:sz="4" w:space="0" w:color="auto"/>
              <w:bottom w:val="single" w:sz="4" w:space="0" w:color="auto"/>
              <w:right w:val="single" w:sz="4" w:space="0" w:color="auto"/>
            </w:tcBorders>
            <w:vAlign w:val="center"/>
            <w:hideMark/>
          </w:tcPr>
          <w:p w14:paraId="2075F815" w14:textId="77777777" w:rsidR="00940FDA" w:rsidRDefault="003726EE">
            <w:pPr>
              <w:pStyle w:val="LegalP1"/>
              <w:spacing w:after="0"/>
              <w:ind w:left="0" w:firstLine="0"/>
              <w:jc w:val="left"/>
              <w:rPr>
                <w:rFonts w:ascii="Calibri" w:hAnsi="Calibri"/>
                <w:sz w:val="20"/>
              </w:rPr>
            </w:pPr>
            <w:r>
              <w:rPr>
                <w:rFonts w:ascii="Calibri" w:hAnsi="Calibri"/>
                <w:sz w:val="20"/>
              </w:rPr>
              <w:t>Domestic Fixed Interest</w:t>
            </w:r>
          </w:p>
        </w:tc>
        <w:tc>
          <w:tcPr>
            <w:tcW w:w="3421" w:type="dxa"/>
            <w:tcBorders>
              <w:top w:val="single" w:sz="4" w:space="0" w:color="auto"/>
              <w:left w:val="single" w:sz="4" w:space="0" w:color="auto"/>
              <w:bottom w:val="single" w:sz="4" w:space="0" w:color="auto"/>
              <w:right w:val="single" w:sz="4" w:space="0" w:color="auto"/>
            </w:tcBorders>
            <w:hideMark/>
          </w:tcPr>
          <w:p w14:paraId="68BB0316" w14:textId="77777777" w:rsidR="00940FDA" w:rsidRDefault="003726EE">
            <w:pPr>
              <w:pStyle w:val="LegalP1"/>
              <w:spacing w:after="0"/>
              <w:ind w:left="113" w:right="113" w:firstLine="0"/>
              <w:jc w:val="left"/>
              <w:rPr>
                <w:rFonts w:ascii="Calibri" w:hAnsi="Calibri"/>
                <w:sz w:val="20"/>
              </w:rPr>
            </w:pPr>
            <w:r>
              <w:rPr>
                <w:rFonts w:ascii="Calibri" w:hAnsi="Calibri" w:cstheme="minorHAnsi"/>
                <w:color w:val="000000" w:themeColor="text1"/>
                <w:sz w:val="20"/>
              </w:rPr>
              <w:t>Can provide a steady and reliable income stream with potential for capital growth and usually offers a higher interest rate, or yield, than cash. Includes Australian government bonds, Australian company bonds plus Australian special infrastructure bonds.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9724B71" w14:textId="77777777" w:rsidR="00940FDA" w:rsidRDefault="003726EE">
            <w:pPr>
              <w:pStyle w:val="LegalP1"/>
              <w:spacing w:after="0"/>
              <w:ind w:left="0" w:firstLine="0"/>
              <w:jc w:val="center"/>
              <w:rPr>
                <w:rFonts w:ascii="Calibri" w:hAnsi="Calibri"/>
                <w:sz w:val="20"/>
              </w:rPr>
            </w:pPr>
            <w:r>
              <w:rPr>
                <w:rFonts w:ascii="Calibri" w:hAnsi="Calibri" w:cstheme="minorHAnsi"/>
                <w:color w:val="000000" w:themeColor="text1"/>
                <w:sz w:val="20"/>
              </w:rPr>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60C50FD5" w14:textId="4B6D58F8" w:rsidR="00940FDA" w:rsidRDefault="00940FDA">
            <w:pPr>
              <w:pStyle w:val="LegalP1"/>
              <w:spacing w:after="0"/>
              <w:ind w:left="0" w:firstLine="0"/>
              <w:jc w:val="center"/>
              <w:rPr>
                <w:rFonts w:ascii="Calibri" w:hAnsi="Calibri"/>
                <w:sz w:val="20"/>
              </w:rPr>
            </w:pPr>
          </w:p>
        </w:tc>
      </w:tr>
      <w:tr w:rsidR="00940FDA" w14:paraId="33F69A65" w14:textId="77777777" w:rsidTr="00C64A77">
        <w:tc>
          <w:tcPr>
            <w:tcW w:w="1799" w:type="dxa"/>
            <w:tcBorders>
              <w:top w:val="single" w:sz="4" w:space="0" w:color="auto"/>
              <w:left w:val="single" w:sz="4" w:space="0" w:color="auto"/>
              <w:bottom w:val="single" w:sz="4" w:space="0" w:color="auto"/>
              <w:right w:val="single" w:sz="4" w:space="0" w:color="auto"/>
            </w:tcBorders>
            <w:vAlign w:val="center"/>
            <w:hideMark/>
          </w:tcPr>
          <w:p w14:paraId="479EEB4D" w14:textId="77777777" w:rsidR="00940FDA" w:rsidRDefault="003726EE">
            <w:pPr>
              <w:pStyle w:val="LegalP1"/>
              <w:spacing w:after="0"/>
              <w:ind w:left="0" w:firstLine="0"/>
              <w:jc w:val="left"/>
              <w:rPr>
                <w:rFonts w:ascii="Calibri" w:hAnsi="Calibri"/>
                <w:sz w:val="20"/>
              </w:rPr>
            </w:pPr>
            <w:r>
              <w:rPr>
                <w:rFonts w:ascii="Calibri" w:hAnsi="Calibri"/>
                <w:sz w:val="20"/>
              </w:rPr>
              <w:t>International Fixed Interest</w:t>
            </w:r>
          </w:p>
        </w:tc>
        <w:tc>
          <w:tcPr>
            <w:tcW w:w="3421" w:type="dxa"/>
            <w:tcBorders>
              <w:top w:val="single" w:sz="4" w:space="0" w:color="auto"/>
              <w:left w:val="single" w:sz="4" w:space="0" w:color="auto"/>
              <w:bottom w:val="single" w:sz="4" w:space="0" w:color="auto"/>
              <w:right w:val="single" w:sz="4" w:space="0" w:color="auto"/>
            </w:tcBorders>
            <w:hideMark/>
          </w:tcPr>
          <w:p w14:paraId="36B5B88D" w14:textId="77777777" w:rsidR="00940FDA" w:rsidRDefault="003726EE">
            <w:pPr>
              <w:pStyle w:val="LegalP1"/>
              <w:spacing w:after="0"/>
              <w:ind w:left="113" w:right="113" w:firstLine="0"/>
              <w:jc w:val="left"/>
              <w:rPr>
                <w:rFonts w:ascii="Calibri" w:hAnsi="Calibri"/>
                <w:sz w:val="20"/>
              </w:rPr>
            </w:pPr>
            <w:r>
              <w:rPr>
                <w:rFonts w:ascii="Calibri" w:hAnsi="Calibri" w:cstheme="minorHAnsi"/>
                <w:color w:val="000000" w:themeColor="text1"/>
                <w:sz w:val="20"/>
              </w:rPr>
              <w:t>Can provide a steady and reliable income stream with potential for capital growth and usually offers a higher interest rate, or yield, than cash. Includes International government bonds, International company bonds plus International special infrastructure bonds. May have currency risk exposure if not hedged.</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475BFF4" w14:textId="77777777" w:rsidR="00940FDA" w:rsidRDefault="003726EE">
            <w:pPr>
              <w:pStyle w:val="LegalP1"/>
              <w:spacing w:after="0"/>
              <w:ind w:left="0" w:firstLine="0"/>
              <w:jc w:val="center"/>
              <w:rPr>
                <w:rFonts w:ascii="Calibri" w:hAnsi="Calibri"/>
                <w:sz w:val="20"/>
              </w:rPr>
            </w:pPr>
            <w:r>
              <w:rPr>
                <w:rFonts w:ascii="Calibri" w:hAnsi="Calibri" w:cstheme="minorHAnsi"/>
                <w:color w:val="000000" w:themeColor="text1"/>
                <w:sz w:val="20"/>
              </w:rPr>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6451DF76" w14:textId="602E5E1F" w:rsidR="00940FDA" w:rsidRDefault="00940FDA">
            <w:pPr>
              <w:pStyle w:val="LegalP1"/>
              <w:spacing w:after="0"/>
              <w:ind w:left="0" w:firstLine="0"/>
              <w:jc w:val="center"/>
              <w:rPr>
                <w:rFonts w:ascii="Calibri" w:hAnsi="Calibri"/>
                <w:sz w:val="20"/>
              </w:rPr>
            </w:pPr>
          </w:p>
        </w:tc>
      </w:tr>
      <w:tr w:rsidR="00940FDA" w14:paraId="5A80F18E" w14:textId="77777777" w:rsidTr="00C64A77">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8DD715" w14:textId="77777777" w:rsidR="00940FDA" w:rsidRDefault="003726EE">
            <w:pPr>
              <w:pStyle w:val="LegalP1"/>
              <w:spacing w:after="0"/>
              <w:ind w:left="0" w:firstLine="0"/>
              <w:jc w:val="left"/>
              <w:rPr>
                <w:rFonts w:ascii="Calibri" w:hAnsi="Calibri" w:cstheme="minorHAnsi"/>
                <w:sz w:val="20"/>
                <w:szCs w:val="22"/>
              </w:rPr>
            </w:pPr>
            <w:r>
              <w:rPr>
                <w:rFonts w:ascii="Calibri" w:hAnsi="Calibri"/>
                <w:sz w:val="20"/>
              </w:rPr>
              <w:t>Equities</w:t>
            </w:r>
          </w:p>
        </w:tc>
      </w:tr>
      <w:tr w:rsidR="00940FDA" w14:paraId="01C6E330" w14:textId="77777777" w:rsidTr="00C64A77">
        <w:tc>
          <w:tcPr>
            <w:tcW w:w="1799" w:type="dxa"/>
            <w:tcBorders>
              <w:top w:val="single" w:sz="4" w:space="0" w:color="auto"/>
              <w:left w:val="single" w:sz="4" w:space="0" w:color="auto"/>
              <w:bottom w:val="single" w:sz="4" w:space="0" w:color="auto"/>
              <w:right w:val="single" w:sz="4" w:space="0" w:color="auto"/>
            </w:tcBorders>
            <w:vAlign w:val="center"/>
            <w:hideMark/>
          </w:tcPr>
          <w:p w14:paraId="1FBFC5E1" w14:textId="77777777" w:rsidR="00940FDA" w:rsidRDefault="003726EE">
            <w:pPr>
              <w:pStyle w:val="LegalP1"/>
              <w:spacing w:after="0"/>
              <w:ind w:left="0" w:firstLine="0"/>
              <w:jc w:val="left"/>
              <w:rPr>
                <w:rFonts w:ascii="Calibri" w:hAnsi="Calibri"/>
                <w:sz w:val="20"/>
              </w:rPr>
            </w:pPr>
            <w:r>
              <w:rPr>
                <w:rFonts w:ascii="Calibri" w:hAnsi="Calibri"/>
                <w:sz w:val="20"/>
              </w:rPr>
              <w:t>Domestic Equities</w:t>
            </w:r>
          </w:p>
        </w:tc>
        <w:tc>
          <w:tcPr>
            <w:tcW w:w="3421" w:type="dxa"/>
            <w:tcBorders>
              <w:top w:val="single" w:sz="4" w:space="0" w:color="auto"/>
              <w:left w:val="single" w:sz="4" w:space="0" w:color="auto"/>
              <w:bottom w:val="single" w:sz="4" w:space="0" w:color="auto"/>
              <w:right w:val="single" w:sz="4" w:space="0" w:color="auto"/>
            </w:tcBorders>
            <w:hideMark/>
          </w:tcPr>
          <w:p w14:paraId="1B1714CB" w14:textId="77777777" w:rsidR="00940FDA" w:rsidRDefault="003726EE">
            <w:pPr>
              <w:pStyle w:val="LegalP1"/>
              <w:spacing w:after="0"/>
              <w:ind w:left="113" w:right="113" w:firstLine="0"/>
              <w:jc w:val="left"/>
              <w:rPr>
                <w:rFonts w:ascii="Calibri" w:hAnsi="Calibri"/>
                <w:sz w:val="20"/>
              </w:rPr>
            </w:pPr>
            <w:r>
              <w:rPr>
                <w:rFonts w:ascii="Calibri" w:hAnsi="Calibri" w:cstheme="minorHAnsi"/>
                <w:color w:val="000000" w:themeColor="text1"/>
                <w:sz w:val="20"/>
              </w:rPr>
              <w:t xml:space="preserve">Potential for capital </w:t>
            </w:r>
            <w:proofErr w:type="gramStart"/>
            <w:r>
              <w:rPr>
                <w:rFonts w:ascii="Calibri" w:hAnsi="Calibri" w:cstheme="minorHAnsi"/>
                <w:color w:val="000000" w:themeColor="text1"/>
                <w:sz w:val="20"/>
              </w:rPr>
              <w:t>growth, and</w:t>
            </w:r>
            <w:proofErr w:type="gramEnd"/>
            <w:r>
              <w:rPr>
                <w:rFonts w:ascii="Calibri" w:hAnsi="Calibri" w:cstheme="minorHAnsi"/>
                <w:color w:val="000000" w:themeColor="text1"/>
                <w:sz w:val="20"/>
              </w:rPr>
              <w:t xml:space="preserve"> may offer income through the payment of dividends with imputation credits. The Trustee may choose to invest in Australian companies either directly or using managed funds or listed companies.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F85713B" w14:textId="77777777" w:rsidR="00940FDA" w:rsidRDefault="003726EE">
            <w:pPr>
              <w:pStyle w:val="LegalP1"/>
              <w:spacing w:after="0"/>
              <w:ind w:left="0" w:firstLine="0"/>
              <w:jc w:val="center"/>
              <w:rPr>
                <w:rFonts w:ascii="Calibri" w:hAnsi="Calibri"/>
                <w:sz w:val="20"/>
              </w:rPr>
            </w:pPr>
            <w:r>
              <w:rPr>
                <w:rFonts w:ascii="Calibri" w:hAnsi="Calibri" w:cstheme="minorHAnsi"/>
                <w:color w:val="000000" w:themeColor="text1"/>
                <w:sz w:val="20"/>
              </w:rPr>
              <w:t>Medium-to-long-term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1D55DB33" w14:textId="6DDDA207" w:rsidR="00940FDA" w:rsidRDefault="00940FDA">
            <w:pPr>
              <w:pStyle w:val="LegalP1"/>
              <w:spacing w:after="0"/>
              <w:ind w:left="0" w:firstLine="0"/>
              <w:jc w:val="center"/>
              <w:rPr>
                <w:rFonts w:ascii="Calibri" w:hAnsi="Calibri"/>
                <w:sz w:val="20"/>
              </w:rPr>
            </w:pPr>
          </w:p>
        </w:tc>
      </w:tr>
      <w:tr w:rsidR="00940FDA" w14:paraId="29E43523" w14:textId="77777777" w:rsidTr="00C64A77">
        <w:tc>
          <w:tcPr>
            <w:tcW w:w="1799" w:type="dxa"/>
            <w:tcBorders>
              <w:top w:val="single" w:sz="4" w:space="0" w:color="auto"/>
              <w:left w:val="single" w:sz="4" w:space="0" w:color="auto"/>
              <w:bottom w:val="single" w:sz="4" w:space="0" w:color="auto"/>
              <w:right w:val="single" w:sz="4" w:space="0" w:color="auto"/>
            </w:tcBorders>
            <w:vAlign w:val="center"/>
            <w:hideMark/>
          </w:tcPr>
          <w:p w14:paraId="460649A1" w14:textId="77777777" w:rsidR="00940FDA" w:rsidRDefault="003726EE">
            <w:pPr>
              <w:pStyle w:val="LegalP1"/>
              <w:spacing w:after="0"/>
              <w:ind w:left="0" w:firstLine="0"/>
              <w:jc w:val="left"/>
              <w:rPr>
                <w:rFonts w:ascii="Calibri" w:hAnsi="Calibri"/>
                <w:sz w:val="20"/>
              </w:rPr>
            </w:pPr>
            <w:r>
              <w:rPr>
                <w:rFonts w:ascii="Calibri" w:hAnsi="Calibri"/>
                <w:sz w:val="20"/>
              </w:rPr>
              <w:t>International Equities</w:t>
            </w:r>
          </w:p>
        </w:tc>
        <w:tc>
          <w:tcPr>
            <w:tcW w:w="3421" w:type="dxa"/>
            <w:tcBorders>
              <w:top w:val="single" w:sz="4" w:space="0" w:color="auto"/>
              <w:left w:val="single" w:sz="4" w:space="0" w:color="auto"/>
              <w:bottom w:val="single" w:sz="4" w:space="0" w:color="auto"/>
              <w:right w:val="single" w:sz="4" w:space="0" w:color="auto"/>
            </w:tcBorders>
            <w:hideMark/>
          </w:tcPr>
          <w:p w14:paraId="7A43913C" w14:textId="77777777" w:rsidR="00940FDA" w:rsidRDefault="003726EE">
            <w:pPr>
              <w:pStyle w:val="LegalP1"/>
              <w:spacing w:after="0"/>
              <w:ind w:left="113" w:right="113" w:firstLine="0"/>
              <w:jc w:val="left"/>
              <w:rPr>
                <w:rFonts w:ascii="Calibri" w:hAnsi="Calibri"/>
                <w:sz w:val="20"/>
              </w:rPr>
            </w:pPr>
            <w:r>
              <w:rPr>
                <w:rFonts w:ascii="Calibri" w:hAnsi="Calibri" w:cstheme="minorHAnsi"/>
                <w:color w:val="000000" w:themeColor="text1"/>
                <w:sz w:val="20"/>
              </w:rPr>
              <w:t xml:space="preserve">Potential for capital </w:t>
            </w:r>
            <w:proofErr w:type="gramStart"/>
            <w:r>
              <w:rPr>
                <w:rFonts w:ascii="Calibri" w:hAnsi="Calibri" w:cstheme="minorHAnsi"/>
                <w:color w:val="000000" w:themeColor="text1"/>
                <w:sz w:val="20"/>
              </w:rPr>
              <w:t>growth, and</w:t>
            </w:r>
            <w:proofErr w:type="gramEnd"/>
            <w:r>
              <w:rPr>
                <w:rFonts w:ascii="Calibri" w:hAnsi="Calibri" w:cstheme="minorHAnsi"/>
                <w:color w:val="000000" w:themeColor="text1"/>
                <w:sz w:val="20"/>
              </w:rPr>
              <w:t xml:space="preserve"> may offer income through the payment of dividends with foreign tax credits. The Trustee may choose to invest in International companies either directly or using managed funds or listed companies. May have currency risk exposure if not hedged.</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D27A349" w14:textId="77777777" w:rsidR="00940FDA" w:rsidRDefault="003726EE">
            <w:pPr>
              <w:pStyle w:val="LegalP1"/>
              <w:spacing w:after="0"/>
              <w:ind w:left="0" w:firstLine="0"/>
              <w:jc w:val="center"/>
              <w:rPr>
                <w:rFonts w:ascii="Calibri" w:hAnsi="Calibri"/>
                <w:sz w:val="20"/>
              </w:rPr>
            </w:pPr>
            <w:r>
              <w:rPr>
                <w:rFonts w:ascii="Calibri" w:hAnsi="Calibri" w:cstheme="minorHAnsi"/>
                <w:color w:val="000000" w:themeColor="text1"/>
                <w:sz w:val="20"/>
              </w:rPr>
              <w:t>Medium-to-long-term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44AFDDFE" w14:textId="6A9DCD6B" w:rsidR="00940FDA" w:rsidRDefault="00940FDA">
            <w:pPr>
              <w:pStyle w:val="LegalP1"/>
              <w:spacing w:after="0"/>
              <w:ind w:left="0" w:firstLine="0"/>
              <w:jc w:val="center"/>
              <w:rPr>
                <w:rFonts w:ascii="Calibri" w:hAnsi="Calibri"/>
                <w:sz w:val="20"/>
              </w:rPr>
            </w:pPr>
          </w:p>
        </w:tc>
      </w:tr>
      <w:tr w:rsidR="00940FDA" w14:paraId="08CD42B2" w14:textId="77777777" w:rsidTr="00C64A77">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D74DB7" w14:textId="77777777" w:rsidR="00940FDA" w:rsidRDefault="003726EE">
            <w:pPr>
              <w:pStyle w:val="LegalP1"/>
              <w:spacing w:after="0"/>
              <w:ind w:left="0" w:firstLine="0"/>
              <w:jc w:val="left"/>
              <w:rPr>
                <w:rFonts w:ascii="Calibri" w:hAnsi="Calibri" w:cstheme="minorHAnsi"/>
                <w:sz w:val="20"/>
                <w:szCs w:val="22"/>
              </w:rPr>
            </w:pPr>
            <w:r>
              <w:rPr>
                <w:rFonts w:ascii="Calibri" w:hAnsi="Calibri"/>
                <w:sz w:val="20"/>
              </w:rPr>
              <w:lastRenderedPageBreak/>
              <w:t>Property</w:t>
            </w:r>
          </w:p>
        </w:tc>
      </w:tr>
      <w:tr w:rsidR="00940FDA" w14:paraId="53959A3F" w14:textId="77777777" w:rsidTr="00C64A77">
        <w:tc>
          <w:tcPr>
            <w:tcW w:w="1799" w:type="dxa"/>
            <w:tcBorders>
              <w:top w:val="single" w:sz="4" w:space="0" w:color="auto"/>
              <w:left w:val="single" w:sz="4" w:space="0" w:color="auto"/>
              <w:bottom w:val="single" w:sz="4" w:space="0" w:color="auto"/>
              <w:right w:val="single" w:sz="4" w:space="0" w:color="auto"/>
            </w:tcBorders>
            <w:vAlign w:val="center"/>
            <w:hideMark/>
          </w:tcPr>
          <w:p w14:paraId="458458A4" w14:textId="77777777" w:rsidR="00940FDA" w:rsidRDefault="003726EE">
            <w:pPr>
              <w:pStyle w:val="LegalP1"/>
              <w:spacing w:after="0"/>
              <w:ind w:left="0" w:firstLine="0"/>
              <w:jc w:val="left"/>
              <w:rPr>
                <w:rFonts w:ascii="Calibri" w:hAnsi="Calibri"/>
                <w:sz w:val="20"/>
              </w:rPr>
            </w:pPr>
            <w:r>
              <w:rPr>
                <w:rFonts w:ascii="Calibri" w:hAnsi="Calibri"/>
                <w:sz w:val="20"/>
              </w:rPr>
              <w:t>Domestic Property</w:t>
            </w:r>
          </w:p>
        </w:tc>
        <w:tc>
          <w:tcPr>
            <w:tcW w:w="3421" w:type="dxa"/>
            <w:tcBorders>
              <w:top w:val="single" w:sz="4" w:space="0" w:color="auto"/>
              <w:left w:val="single" w:sz="4" w:space="0" w:color="auto"/>
              <w:bottom w:val="single" w:sz="4" w:space="0" w:color="auto"/>
              <w:right w:val="single" w:sz="4" w:space="0" w:color="auto"/>
            </w:tcBorders>
            <w:hideMark/>
          </w:tcPr>
          <w:p w14:paraId="01496B57" w14:textId="77777777" w:rsidR="00940FDA" w:rsidRDefault="003726EE">
            <w:pPr>
              <w:pStyle w:val="LegalP1"/>
              <w:spacing w:after="0"/>
              <w:ind w:left="113" w:right="113" w:firstLine="0"/>
              <w:jc w:val="left"/>
              <w:rPr>
                <w:rFonts w:ascii="Calibri" w:hAnsi="Calibri"/>
                <w:sz w:val="20"/>
              </w:rPr>
            </w:pPr>
            <w:r>
              <w:rPr>
                <w:rFonts w:ascii="Calibri" w:hAnsi="Calibri"/>
                <w:sz w:val="20"/>
              </w:rPr>
              <w:t>Provides the benefits of diversification through access to Australian properties in retail, office, industrial, tourism and infrastructure sectors. You can invest in Australian property directly or via managed funds or syndicates.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8A7A153" w14:textId="77777777" w:rsidR="00940FDA" w:rsidRDefault="003726EE">
            <w:pPr>
              <w:pStyle w:val="LegalP1"/>
              <w:spacing w:after="0"/>
              <w:ind w:left="0" w:firstLine="0"/>
              <w:jc w:val="center"/>
              <w:rPr>
                <w:rFonts w:ascii="Calibri" w:hAnsi="Calibri"/>
                <w:sz w:val="20"/>
              </w:rPr>
            </w:pPr>
            <w:r>
              <w:rPr>
                <w:rFonts w:ascii="Calibri" w:hAnsi="Calibri"/>
                <w:sz w:val="20"/>
              </w:rPr>
              <w:t>Medium-to-long 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51E4DA40" w14:textId="42DE6AD9" w:rsidR="00940FDA" w:rsidRDefault="00940FDA">
            <w:pPr>
              <w:pStyle w:val="LegalP1"/>
              <w:spacing w:after="0"/>
              <w:ind w:left="0" w:firstLine="0"/>
              <w:jc w:val="center"/>
              <w:rPr>
                <w:rFonts w:ascii="Calibri" w:hAnsi="Calibri"/>
                <w:sz w:val="20"/>
              </w:rPr>
            </w:pPr>
          </w:p>
        </w:tc>
      </w:tr>
      <w:tr w:rsidR="00940FDA" w14:paraId="7427FE56" w14:textId="77777777" w:rsidTr="00C64A77">
        <w:tc>
          <w:tcPr>
            <w:tcW w:w="1799" w:type="dxa"/>
            <w:tcBorders>
              <w:top w:val="single" w:sz="4" w:space="0" w:color="auto"/>
              <w:left w:val="single" w:sz="4" w:space="0" w:color="auto"/>
              <w:bottom w:val="single" w:sz="4" w:space="0" w:color="auto"/>
              <w:right w:val="single" w:sz="4" w:space="0" w:color="auto"/>
            </w:tcBorders>
            <w:vAlign w:val="center"/>
            <w:hideMark/>
          </w:tcPr>
          <w:p w14:paraId="2D4B4A4A" w14:textId="77777777" w:rsidR="00940FDA" w:rsidRDefault="003726EE">
            <w:pPr>
              <w:pStyle w:val="LegalP1"/>
              <w:spacing w:after="0"/>
              <w:ind w:left="0" w:firstLine="0"/>
              <w:jc w:val="left"/>
              <w:rPr>
                <w:rFonts w:ascii="Calibri" w:hAnsi="Calibri"/>
                <w:sz w:val="20"/>
              </w:rPr>
            </w:pPr>
            <w:r>
              <w:rPr>
                <w:rFonts w:ascii="Calibri" w:hAnsi="Calibri"/>
                <w:sz w:val="20"/>
              </w:rPr>
              <w:t>International Property</w:t>
            </w:r>
          </w:p>
        </w:tc>
        <w:tc>
          <w:tcPr>
            <w:tcW w:w="3421" w:type="dxa"/>
            <w:tcBorders>
              <w:top w:val="single" w:sz="4" w:space="0" w:color="auto"/>
              <w:left w:val="single" w:sz="4" w:space="0" w:color="auto"/>
              <w:bottom w:val="single" w:sz="4" w:space="0" w:color="auto"/>
              <w:right w:val="single" w:sz="4" w:space="0" w:color="auto"/>
            </w:tcBorders>
            <w:hideMark/>
          </w:tcPr>
          <w:p w14:paraId="3C6DC5D6" w14:textId="77777777" w:rsidR="00940FDA" w:rsidRDefault="003726EE">
            <w:pPr>
              <w:pStyle w:val="LegalP1"/>
              <w:spacing w:after="0"/>
              <w:ind w:left="113" w:right="113" w:firstLine="0"/>
              <w:jc w:val="left"/>
              <w:rPr>
                <w:rFonts w:ascii="Calibri" w:hAnsi="Calibri"/>
                <w:sz w:val="20"/>
              </w:rPr>
            </w:pPr>
            <w:r>
              <w:rPr>
                <w:rFonts w:ascii="Calibri" w:hAnsi="Calibri"/>
                <w:sz w:val="20"/>
              </w:rPr>
              <w:t xml:space="preserve">Provides the benefits of diversification through access to International properties in retail, office, industrial, tourism and infrastructure sectors. You can invest in International property directly or via managed funds or syndicates. </w:t>
            </w:r>
            <w:r>
              <w:rPr>
                <w:rFonts w:ascii="Calibri" w:hAnsi="Calibri" w:cstheme="minorHAnsi"/>
                <w:color w:val="000000" w:themeColor="text1"/>
                <w:sz w:val="20"/>
              </w:rPr>
              <w:t>May have currency risk exposure if not hedged.</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4B6B1F" w14:textId="77777777" w:rsidR="00940FDA" w:rsidRDefault="003726EE">
            <w:pPr>
              <w:pStyle w:val="LegalP1"/>
              <w:spacing w:after="0"/>
              <w:ind w:left="0" w:firstLine="0"/>
              <w:jc w:val="center"/>
              <w:rPr>
                <w:rFonts w:ascii="Calibri" w:hAnsi="Calibri"/>
                <w:sz w:val="20"/>
              </w:rPr>
            </w:pPr>
            <w:r>
              <w:rPr>
                <w:rFonts w:ascii="Calibri" w:hAnsi="Calibri"/>
                <w:sz w:val="20"/>
              </w:rPr>
              <w:t>Medium-to-long 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1A596FF0" w14:textId="69B5CCAA" w:rsidR="00940FDA" w:rsidRDefault="00940FDA">
            <w:pPr>
              <w:pStyle w:val="LegalP1"/>
              <w:spacing w:after="0"/>
              <w:ind w:left="0" w:firstLine="0"/>
              <w:jc w:val="center"/>
              <w:rPr>
                <w:rFonts w:ascii="Calibri" w:hAnsi="Calibri"/>
                <w:sz w:val="20"/>
              </w:rPr>
            </w:pPr>
          </w:p>
        </w:tc>
      </w:tr>
      <w:tr w:rsidR="00940FDA" w14:paraId="7A37AB9E" w14:textId="77777777" w:rsidTr="00C64A77">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3BC669" w14:textId="77777777" w:rsidR="00940FDA" w:rsidRDefault="003726EE">
            <w:pPr>
              <w:pStyle w:val="LegalP1"/>
              <w:spacing w:after="0"/>
              <w:ind w:left="0" w:firstLine="0"/>
              <w:jc w:val="left"/>
              <w:rPr>
                <w:rFonts w:ascii="Calibri" w:hAnsi="Calibri" w:cstheme="minorHAnsi"/>
                <w:sz w:val="20"/>
                <w:szCs w:val="22"/>
              </w:rPr>
            </w:pPr>
            <w:r>
              <w:rPr>
                <w:rFonts w:ascii="Calibri" w:hAnsi="Calibri"/>
                <w:sz w:val="20"/>
              </w:rPr>
              <w:t>Alternative</w:t>
            </w:r>
          </w:p>
        </w:tc>
      </w:tr>
      <w:tr w:rsidR="00940FDA" w14:paraId="08B06798" w14:textId="77777777" w:rsidTr="00C64A77">
        <w:tc>
          <w:tcPr>
            <w:tcW w:w="1799" w:type="dxa"/>
            <w:tcBorders>
              <w:top w:val="single" w:sz="4" w:space="0" w:color="auto"/>
              <w:left w:val="single" w:sz="4" w:space="0" w:color="auto"/>
              <w:bottom w:val="single" w:sz="4" w:space="0" w:color="auto"/>
              <w:right w:val="single" w:sz="4" w:space="0" w:color="auto"/>
            </w:tcBorders>
            <w:vAlign w:val="center"/>
            <w:hideMark/>
          </w:tcPr>
          <w:p w14:paraId="44BFC7CE" w14:textId="77777777" w:rsidR="00940FDA" w:rsidRDefault="003726EE">
            <w:pPr>
              <w:pStyle w:val="LegalP1"/>
              <w:spacing w:after="0"/>
              <w:ind w:left="0" w:firstLine="0"/>
              <w:jc w:val="left"/>
              <w:rPr>
                <w:rFonts w:ascii="Calibri" w:hAnsi="Calibri"/>
                <w:sz w:val="20"/>
              </w:rPr>
            </w:pPr>
            <w:r>
              <w:rPr>
                <w:rFonts w:ascii="Calibri" w:hAnsi="Calibri"/>
                <w:sz w:val="20"/>
              </w:rPr>
              <w:t xml:space="preserve">Alternative </w:t>
            </w:r>
          </w:p>
        </w:tc>
        <w:tc>
          <w:tcPr>
            <w:tcW w:w="3421" w:type="dxa"/>
            <w:tcBorders>
              <w:top w:val="single" w:sz="4" w:space="0" w:color="auto"/>
              <w:left w:val="single" w:sz="4" w:space="0" w:color="auto"/>
              <w:bottom w:val="single" w:sz="4" w:space="0" w:color="auto"/>
              <w:right w:val="single" w:sz="4" w:space="0" w:color="auto"/>
            </w:tcBorders>
            <w:hideMark/>
          </w:tcPr>
          <w:p w14:paraId="0C6109F9" w14:textId="77777777" w:rsidR="00940FDA" w:rsidRDefault="003726EE">
            <w:pPr>
              <w:pStyle w:val="LegalP1"/>
              <w:spacing w:after="0"/>
              <w:ind w:left="113" w:right="113" w:firstLine="0"/>
              <w:jc w:val="left"/>
              <w:rPr>
                <w:rFonts w:ascii="Calibri" w:hAnsi="Calibri"/>
                <w:sz w:val="20"/>
              </w:rPr>
            </w:pPr>
            <w:r>
              <w:rPr>
                <w:rFonts w:ascii="Calibri" w:hAnsi="Calibri"/>
                <w:sz w:val="20"/>
              </w:rPr>
              <w:t xml:space="preserve">An investment in an asset that does not fall within the traditional asset classes noted above. They include hedge funds, private equity, art and antiques, futures, derivatives, commodities, credit, equity crowdfunding, etc.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1C84AA9" w14:textId="77777777" w:rsidR="00940FDA" w:rsidRDefault="003726EE">
            <w:pPr>
              <w:pStyle w:val="LegalP1"/>
              <w:spacing w:after="0"/>
              <w:ind w:left="0" w:firstLine="0"/>
              <w:jc w:val="center"/>
              <w:rPr>
                <w:rFonts w:ascii="Calibri" w:hAnsi="Calibri"/>
                <w:sz w:val="20"/>
              </w:rPr>
            </w:pPr>
            <w:r>
              <w:rPr>
                <w:rFonts w:ascii="Calibri" w:hAnsi="Calibri" w:cstheme="minorHAnsi"/>
                <w:color w:val="000000" w:themeColor="text1"/>
                <w:sz w:val="20"/>
              </w:rPr>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4378B479" w14:textId="0AB1C063" w:rsidR="00940FDA" w:rsidRDefault="00940FDA">
            <w:pPr>
              <w:pStyle w:val="LegalP1"/>
              <w:spacing w:after="0"/>
              <w:ind w:left="0" w:firstLine="0"/>
              <w:jc w:val="center"/>
              <w:rPr>
                <w:rFonts w:ascii="Calibri" w:hAnsi="Calibri" w:cstheme="minorHAnsi"/>
                <w:sz w:val="20"/>
                <w:szCs w:val="22"/>
              </w:rPr>
            </w:pPr>
          </w:p>
        </w:tc>
      </w:tr>
      <w:tr w:rsidR="00940FDA" w14:paraId="03D0F272" w14:textId="77777777" w:rsidTr="00C64A77">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551344" w14:textId="44F50F12" w:rsidR="00940FDA" w:rsidRDefault="003726EE">
            <w:pPr>
              <w:pStyle w:val="LegalP1"/>
              <w:spacing w:after="0"/>
              <w:ind w:left="0" w:firstLine="0"/>
              <w:jc w:val="left"/>
              <w:rPr>
                <w:rFonts w:ascii="Calibri" w:hAnsi="Calibri" w:cstheme="minorHAnsi"/>
                <w:sz w:val="20"/>
                <w:szCs w:val="22"/>
              </w:rPr>
            </w:pPr>
            <w:r>
              <w:rPr>
                <w:rFonts w:ascii="Calibri" w:hAnsi="Calibri"/>
                <w:sz w:val="20"/>
              </w:rPr>
              <w:t>Borrowing</w:t>
            </w:r>
          </w:p>
        </w:tc>
      </w:tr>
      <w:tr w:rsidR="00940FDA" w14:paraId="3434B1CD" w14:textId="77777777" w:rsidTr="00C64A77">
        <w:tc>
          <w:tcPr>
            <w:tcW w:w="1799" w:type="dxa"/>
            <w:tcBorders>
              <w:top w:val="single" w:sz="4" w:space="0" w:color="auto"/>
              <w:left w:val="single" w:sz="4" w:space="0" w:color="auto"/>
              <w:bottom w:val="single" w:sz="4" w:space="0" w:color="auto"/>
              <w:right w:val="single" w:sz="4" w:space="0" w:color="auto"/>
            </w:tcBorders>
            <w:vAlign w:val="center"/>
          </w:tcPr>
          <w:p w14:paraId="2F1EBA45" w14:textId="32C2F60F" w:rsidR="00940FDA" w:rsidRDefault="003726EE">
            <w:pPr>
              <w:pStyle w:val="LegalP1"/>
              <w:spacing w:after="0"/>
              <w:ind w:left="0" w:firstLine="0"/>
              <w:jc w:val="left"/>
              <w:rPr>
                <w:rFonts w:ascii="Calibri" w:hAnsi="Calibri"/>
                <w:sz w:val="20"/>
              </w:rPr>
            </w:pPr>
            <w:r>
              <w:rPr>
                <w:rFonts w:ascii="Calibri" w:hAnsi="Calibri"/>
                <w:sz w:val="20"/>
              </w:rPr>
              <w:t>Borrowing</w:t>
            </w:r>
          </w:p>
        </w:tc>
        <w:tc>
          <w:tcPr>
            <w:tcW w:w="3421" w:type="dxa"/>
            <w:tcBorders>
              <w:top w:val="single" w:sz="4" w:space="0" w:color="auto"/>
              <w:left w:val="single" w:sz="4" w:space="0" w:color="auto"/>
              <w:bottom w:val="single" w:sz="4" w:space="0" w:color="auto"/>
              <w:right w:val="single" w:sz="4" w:space="0" w:color="auto"/>
            </w:tcBorders>
          </w:tcPr>
          <w:p w14:paraId="48DCB9EA" w14:textId="0153A1D6" w:rsidR="00940FDA" w:rsidRDefault="003726EE">
            <w:pPr>
              <w:pStyle w:val="LegalP1"/>
              <w:spacing w:after="0"/>
              <w:ind w:left="113" w:right="113" w:firstLine="0"/>
              <w:jc w:val="left"/>
              <w:rPr>
                <w:rFonts w:ascii="Calibri" w:hAnsi="Calibri"/>
                <w:sz w:val="20"/>
              </w:rPr>
            </w:pPr>
            <w:r>
              <w:rPr>
                <w:rFonts w:ascii="Calibri" w:hAnsi="Calibri"/>
                <w:sz w:val="20"/>
              </w:rPr>
              <w:t xml:space="preserve">The Trustee may elect to acquire investments such as property or shares using a limited recourse borrowing arrangement or </w:t>
            </w:r>
            <w:proofErr w:type="spellStart"/>
            <w:r>
              <w:rPr>
                <w:rFonts w:ascii="Calibri" w:hAnsi="Calibri"/>
                <w:sz w:val="20"/>
              </w:rPr>
              <w:t>self funding</w:t>
            </w:r>
            <w:proofErr w:type="spellEnd"/>
            <w:r>
              <w:rPr>
                <w:rFonts w:ascii="Calibri" w:hAnsi="Calibri"/>
                <w:sz w:val="20"/>
              </w:rPr>
              <w:t xml:space="preserve"> instalment warrants. </w:t>
            </w:r>
          </w:p>
        </w:tc>
        <w:tc>
          <w:tcPr>
            <w:tcW w:w="2160" w:type="dxa"/>
            <w:tcBorders>
              <w:top w:val="single" w:sz="4" w:space="0" w:color="auto"/>
              <w:left w:val="single" w:sz="4" w:space="0" w:color="auto"/>
              <w:bottom w:val="single" w:sz="4" w:space="0" w:color="auto"/>
              <w:right w:val="single" w:sz="4" w:space="0" w:color="auto"/>
            </w:tcBorders>
            <w:vAlign w:val="center"/>
          </w:tcPr>
          <w:p w14:paraId="56D51F79" w14:textId="4ACE01C4" w:rsidR="00940FDA" w:rsidRDefault="003726EE">
            <w:pPr>
              <w:pStyle w:val="LegalP1"/>
              <w:spacing w:after="0"/>
              <w:ind w:left="113" w:right="113" w:firstLine="0"/>
              <w:jc w:val="center"/>
              <w:rPr>
                <w:rFonts w:ascii="Calibri" w:hAnsi="Calibri"/>
                <w:sz w:val="20"/>
              </w:rPr>
            </w:pPr>
            <w:r>
              <w:rPr>
                <w:rFonts w:ascii="Calibri" w:hAnsi="Calibri" w:cstheme="minorHAnsi"/>
                <w:color w:val="000000" w:themeColor="text1"/>
                <w:sz w:val="20"/>
              </w:rPr>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7F21885D" w14:textId="4714F96E" w:rsidR="00940FDA" w:rsidRDefault="00940FDA" w:rsidP="008D2CEC">
            <w:pPr>
              <w:pStyle w:val="LegalP1"/>
              <w:spacing w:after="0"/>
              <w:ind w:left="0" w:firstLine="0"/>
              <w:rPr>
                <w:rFonts w:ascii="Calibri" w:hAnsi="Calibri"/>
                <w:sz w:val="20"/>
              </w:rPr>
            </w:pPr>
          </w:p>
        </w:tc>
      </w:tr>
    </w:tbl>
    <w:p w14:paraId="1E5B8065" w14:textId="77777777" w:rsidR="00940FDA" w:rsidRDefault="00940FDA" w:rsidP="008D2CEC">
      <w:pPr>
        <w:spacing w:after="0" w:line="240" w:lineRule="auto"/>
        <w:rPr>
          <w:rFonts w:ascii="Calibri" w:hAnsi="Calibri"/>
          <w:szCs w:val="24"/>
        </w:rPr>
      </w:pPr>
    </w:p>
    <w:sectPr w:rsidR="00940FDA" w:rsidSect="00C64A77">
      <w:footerReference w:type="default" r:id="rId9"/>
      <w:footerReference w:type="first" r:id="rId10"/>
      <w:pgSz w:w="11906" w:h="16838"/>
      <w:pgMar w:top="1440" w:right="1440" w:bottom="1440" w:left="144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7B8A3" w14:textId="77777777" w:rsidR="00B033C6" w:rsidRDefault="00B033C6" w:rsidP="00BC133B">
      <w:pPr>
        <w:spacing w:after="0" w:line="240" w:lineRule="auto"/>
      </w:pPr>
      <w:r>
        <w:separator/>
      </w:r>
    </w:p>
  </w:endnote>
  <w:endnote w:type="continuationSeparator" w:id="0">
    <w:p w14:paraId="29E4A506" w14:textId="77777777" w:rsidR="00B033C6" w:rsidRDefault="00B033C6" w:rsidP="00BC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3A34" w14:textId="77777777" w:rsidR="00853CEE" w:rsidRDefault="00B033C6" w:rsidP="00C03E2E">
    <w:pPr>
      <w:pStyle w:val="Footer"/>
      <w:jc w:val="right"/>
    </w:pPr>
    <w:r>
      <w:rPr>
        <w:noProof/>
        <w:lang w:val="en-US"/>
      </w:rPr>
      <w:pict w14:anchorId="190A8508">
        <v:shapetype id="_x0000_t202" coordsize="21600,21600" o:spt="202" path="m,l,21600r21600,l21600,xe">
          <v:stroke joinstyle="miter"/>
          <v:path gradientshapeok="t" o:connecttype="rect"/>
        </v:shapetype>
        <v:shape id="Text Box 2" o:spid="_x0000_s2049" type="#_x0000_t202" style="position:absolute;left:0;text-align:left;margin-left:-19.45pt;margin-top:-3pt;width:279pt;height:20.25pt;z-index:251659264;visibility:visible;mso-wrap-distance-top:3.6pt;mso-wrap-distance-bottom:3.6p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" filled="f" stroked="f">
          <v:textbox>
            <w:txbxContent>
              <w:p w14:paraId="439E3762" w14:textId="77777777" w:rsidR="00853CEE" w:rsidRPr="00A84076" w:rsidRDefault="00853CEE" w:rsidP="00A645DF">
                <w:pPr>
                  <w:rPr>
                    <w:rFonts w:asciiTheme="majorHAnsi" w:hAnsiTheme="majorHAnsi" w:cstheme="majorHAnsi"/>
                    <w:sz w:val="20"/>
                    <w:szCs w:val="20"/>
                  </w:rPr>
                </w:pPr>
                <w:r>
                  <w:rPr>
                    <w:rFonts w:asciiTheme="majorHAnsi" w:hAnsiTheme="majorHAnsi" w:cstheme="majorHAnsi"/>
                    <w:sz w:val="20"/>
                    <w:szCs w:val="20"/>
                  </w:rPr>
                  <w:t>Prepared by TGA Legal Pty Ltd</w:t>
                </w:r>
              </w:p>
              <w:p w14:paraId="27BF7C46" w14:textId="77777777" w:rsidR="00853CEE" w:rsidRPr="00A84076" w:rsidRDefault="00853CEE">
                <w:pPr>
                  <w:rPr>
                    <w:rFonts w:asciiTheme="majorHAnsi" w:hAnsiTheme="majorHAnsi" w:cstheme="majorHAnsi"/>
                    <w:sz w:val="20"/>
                    <w:szCs w:val="20"/>
                  </w:rPr>
                </w:pPr>
              </w:p>
            </w:txbxContent>
          </v:textbox>
          <w10:wrap type="square"/>
        </v:shape>
      </w:pict>
    </w:r>
    <w:sdt>
      <w:sdtPr>
        <w:id w:val="153807973"/>
        <w:docPartObj>
          <w:docPartGallery w:val="Page Numbers (Bottom of Page)"/>
          <w:docPartUnique/>
        </w:docPartObj>
      </w:sdtPr>
      <w:sdtEndPr/>
      <w:sdtContent>
        <w:r w:rsidR="00853CEE">
          <w:t xml:space="preserve">Page | </w:t>
        </w:r>
        <w:r w:rsidR="00853CEE">
          <w:fldChar w:fldCharType="begin"/>
        </w:r>
        <w:r w:rsidR="00853CEE">
          <w:instrText xml:space="preserve"> PAGE   \* MERGEFORMAT </w:instrText>
        </w:r>
        <w:r w:rsidR="00853CEE">
          <w:fldChar w:fldCharType="separate"/>
        </w:r>
        <w:r w:rsidR="00853CEE">
          <w:rPr>
            <w:noProof/>
          </w:rPr>
          <w:t>18</w:t>
        </w:r>
        <w:r w:rsidR="00853CEE">
          <w:rPr>
            <w:noProof/>
          </w:rPr>
          <w:fldChar w:fldCharType="end"/>
        </w:r>
        <w:r w:rsidR="00853CEE">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668C" w14:textId="77777777" w:rsidR="00853CEE" w:rsidRDefault="00B033C6" w:rsidP="00C03E2E">
    <w:pPr>
      <w:pStyle w:val="Footer"/>
      <w:jc w:val="right"/>
    </w:pPr>
    <w:sdt>
      <w:sdtPr>
        <w:id w:val="-1494331495"/>
        <w:docPartObj>
          <w:docPartGallery w:val="Page Numbers (Bottom of Page)"/>
          <w:docPartUnique/>
        </w:docPartObj>
      </w:sdtPr>
      <w:sdtEndPr/>
      <w:sdtContent>
        <w:r w:rsidR="00853CEE">
          <w:t xml:space="preserve">Page | </w:t>
        </w:r>
        <w:r w:rsidR="00853CEE">
          <w:fldChar w:fldCharType="begin"/>
        </w:r>
        <w:r w:rsidR="00853CEE">
          <w:instrText xml:space="preserve"> PAGE   \* MERGEFORMAT </w:instrText>
        </w:r>
        <w:r w:rsidR="00853CEE">
          <w:fldChar w:fldCharType="separate"/>
        </w:r>
        <w:r w:rsidR="00853CEE">
          <w:rPr>
            <w:noProof/>
          </w:rPr>
          <w:t>1</w:t>
        </w:r>
        <w:r w:rsidR="00853CEE">
          <w:rPr>
            <w:noProof/>
          </w:rPr>
          <w:fldChar w:fldCharType="end"/>
        </w:r>
        <w:r w:rsidR="00853CEE">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97439" w14:textId="77777777" w:rsidR="00B033C6" w:rsidRDefault="00B033C6" w:rsidP="00BC133B">
      <w:pPr>
        <w:spacing w:after="0" w:line="240" w:lineRule="auto"/>
      </w:pPr>
      <w:r>
        <w:separator/>
      </w:r>
    </w:p>
  </w:footnote>
  <w:footnote w:type="continuationSeparator" w:id="0">
    <w:p w14:paraId="606B2A3D" w14:textId="77777777" w:rsidR="00B033C6" w:rsidRDefault="00B033C6" w:rsidP="00BC1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13E8"/>
    <w:multiLevelType w:val="hybridMultilevel"/>
    <w:tmpl w:val="D9E60D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E91EA5"/>
    <w:multiLevelType w:val="hybridMultilevel"/>
    <w:tmpl w:val="D12AF31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956B38"/>
    <w:multiLevelType w:val="hybridMultilevel"/>
    <w:tmpl w:val="1780FB92"/>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4" w15:restartNumberingAfterBreak="0">
    <w:nsid w:val="3E451B9A"/>
    <w:multiLevelType w:val="hybridMultilevel"/>
    <w:tmpl w:val="D250DD54"/>
    <w:lvl w:ilvl="0" w:tplc="FFF87640">
      <w:start w:val="1"/>
      <w:numFmt w:val="decimal"/>
      <w:lvlText w:val="%1."/>
      <w:lvlJc w:val="left"/>
      <w:pPr>
        <w:ind w:left="349" w:hanging="36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5" w15:restartNumberingAfterBreak="0">
    <w:nsid w:val="496C702C"/>
    <w:multiLevelType w:val="hybridMultilevel"/>
    <w:tmpl w:val="1786E2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AF00CC3"/>
    <w:multiLevelType w:val="hybridMultilevel"/>
    <w:tmpl w:val="752C72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1881135"/>
    <w:multiLevelType w:val="hybridMultilevel"/>
    <w:tmpl w:val="9D30E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0F7BA6"/>
    <w:multiLevelType w:val="hybridMultilevel"/>
    <w:tmpl w:val="A11055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F5312AF"/>
    <w:multiLevelType w:val="hybridMultilevel"/>
    <w:tmpl w:val="E52663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0135994"/>
    <w:multiLevelType w:val="hybridMultilevel"/>
    <w:tmpl w:val="EB70CF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3490D7B"/>
    <w:multiLevelType w:val="hybridMultilevel"/>
    <w:tmpl w:val="B73E5C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8430A2"/>
    <w:multiLevelType w:val="hybridMultilevel"/>
    <w:tmpl w:val="FD22A3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2"/>
  </w:num>
  <w:num w:numId="5">
    <w:abstractNumId w:val="0"/>
  </w:num>
  <w:num w:numId="6">
    <w:abstractNumId w:val="9"/>
  </w:num>
  <w:num w:numId="7">
    <w:abstractNumId w:val="7"/>
  </w:num>
  <w:num w:numId="8">
    <w:abstractNumId w:val="11"/>
  </w:num>
  <w:num w:numId="9">
    <w:abstractNumId w:val="6"/>
  </w:num>
  <w:num w:numId="10">
    <w:abstractNumId w:val="5"/>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6565"/>
    <w:rsid w:val="00010DF1"/>
    <w:rsid w:val="00011601"/>
    <w:rsid w:val="00013462"/>
    <w:rsid w:val="0002418E"/>
    <w:rsid w:val="00051E6D"/>
    <w:rsid w:val="00061C55"/>
    <w:rsid w:val="00066522"/>
    <w:rsid w:val="00082E9C"/>
    <w:rsid w:val="00083E85"/>
    <w:rsid w:val="000A0C77"/>
    <w:rsid w:val="000A451E"/>
    <w:rsid w:val="000B1E59"/>
    <w:rsid w:val="000B4477"/>
    <w:rsid w:val="000E2CB3"/>
    <w:rsid w:val="000F5C77"/>
    <w:rsid w:val="00107BBD"/>
    <w:rsid w:val="00116FB9"/>
    <w:rsid w:val="00124471"/>
    <w:rsid w:val="00124483"/>
    <w:rsid w:val="00175BB3"/>
    <w:rsid w:val="00176D0B"/>
    <w:rsid w:val="00183BBA"/>
    <w:rsid w:val="00190BE6"/>
    <w:rsid w:val="00196FC6"/>
    <w:rsid w:val="001A2BFE"/>
    <w:rsid w:val="001B1521"/>
    <w:rsid w:val="001C1562"/>
    <w:rsid w:val="001C2D88"/>
    <w:rsid w:val="001E6D87"/>
    <w:rsid w:val="001F4DB0"/>
    <w:rsid w:val="00222543"/>
    <w:rsid w:val="00244A36"/>
    <w:rsid w:val="0024624A"/>
    <w:rsid w:val="00266CD1"/>
    <w:rsid w:val="002836EB"/>
    <w:rsid w:val="00284C6F"/>
    <w:rsid w:val="002B3782"/>
    <w:rsid w:val="002B731F"/>
    <w:rsid w:val="002C12A3"/>
    <w:rsid w:val="002C16F3"/>
    <w:rsid w:val="002C2732"/>
    <w:rsid w:val="002D0A66"/>
    <w:rsid w:val="002E2BA6"/>
    <w:rsid w:val="002E42BD"/>
    <w:rsid w:val="00316AF1"/>
    <w:rsid w:val="0032270B"/>
    <w:rsid w:val="00332C05"/>
    <w:rsid w:val="00336171"/>
    <w:rsid w:val="0033740E"/>
    <w:rsid w:val="003450A5"/>
    <w:rsid w:val="003456A5"/>
    <w:rsid w:val="00346BB1"/>
    <w:rsid w:val="00353854"/>
    <w:rsid w:val="0036237C"/>
    <w:rsid w:val="00364138"/>
    <w:rsid w:val="00364F4F"/>
    <w:rsid w:val="003726EE"/>
    <w:rsid w:val="00375492"/>
    <w:rsid w:val="00375892"/>
    <w:rsid w:val="00376832"/>
    <w:rsid w:val="0038412F"/>
    <w:rsid w:val="00387392"/>
    <w:rsid w:val="00394EAC"/>
    <w:rsid w:val="00396700"/>
    <w:rsid w:val="00396AEB"/>
    <w:rsid w:val="003B4951"/>
    <w:rsid w:val="003B4B7F"/>
    <w:rsid w:val="003B5734"/>
    <w:rsid w:val="003D2A78"/>
    <w:rsid w:val="003D6EB6"/>
    <w:rsid w:val="003D70AD"/>
    <w:rsid w:val="003E1D60"/>
    <w:rsid w:val="003E70CC"/>
    <w:rsid w:val="003F28F9"/>
    <w:rsid w:val="003F5315"/>
    <w:rsid w:val="003F5414"/>
    <w:rsid w:val="003F6010"/>
    <w:rsid w:val="00436E61"/>
    <w:rsid w:val="00447C04"/>
    <w:rsid w:val="00461549"/>
    <w:rsid w:val="00466D79"/>
    <w:rsid w:val="004862E8"/>
    <w:rsid w:val="0049274C"/>
    <w:rsid w:val="00494F27"/>
    <w:rsid w:val="004A13B8"/>
    <w:rsid w:val="004A34F9"/>
    <w:rsid w:val="004D21D8"/>
    <w:rsid w:val="004E3F39"/>
    <w:rsid w:val="004F0FD2"/>
    <w:rsid w:val="004F3660"/>
    <w:rsid w:val="004F659E"/>
    <w:rsid w:val="00505D39"/>
    <w:rsid w:val="00511C87"/>
    <w:rsid w:val="00512371"/>
    <w:rsid w:val="0051322D"/>
    <w:rsid w:val="00517CA9"/>
    <w:rsid w:val="0053018F"/>
    <w:rsid w:val="00533B14"/>
    <w:rsid w:val="00542649"/>
    <w:rsid w:val="005519B8"/>
    <w:rsid w:val="00552F29"/>
    <w:rsid w:val="005577A5"/>
    <w:rsid w:val="00567763"/>
    <w:rsid w:val="00571185"/>
    <w:rsid w:val="00574B53"/>
    <w:rsid w:val="00593BDA"/>
    <w:rsid w:val="005B3C35"/>
    <w:rsid w:val="005B4835"/>
    <w:rsid w:val="005C3F64"/>
    <w:rsid w:val="005E1280"/>
    <w:rsid w:val="005F438F"/>
    <w:rsid w:val="00603064"/>
    <w:rsid w:val="00614F15"/>
    <w:rsid w:val="006210D1"/>
    <w:rsid w:val="00645821"/>
    <w:rsid w:val="00663CAF"/>
    <w:rsid w:val="006B0B0D"/>
    <w:rsid w:val="006B495B"/>
    <w:rsid w:val="006C42E6"/>
    <w:rsid w:val="006C6C2D"/>
    <w:rsid w:val="006F67B6"/>
    <w:rsid w:val="006F73AC"/>
    <w:rsid w:val="00714DA1"/>
    <w:rsid w:val="00720540"/>
    <w:rsid w:val="00733952"/>
    <w:rsid w:val="00734140"/>
    <w:rsid w:val="0073543F"/>
    <w:rsid w:val="00744C0D"/>
    <w:rsid w:val="00752F08"/>
    <w:rsid w:val="00757602"/>
    <w:rsid w:val="00757621"/>
    <w:rsid w:val="0076695A"/>
    <w:rsid w:val="00772C36"/>
    <w:rsid w:val="00773F56"/>
    <w:rsid w:val="00774C1A"/>
    <w:rsid w:val="007947A2"/>
    <w:rsid w:val="007B6396"/>
    <w:rsid w:val="007C206D"/>
    <w:rsid w:val="007F6DC4"/>
    <w:rsid w:val="00802830"/>
    <w:rsid w:val="0081173E"/>
    <w:rsid w:val="00834157"/>
    <w:rsid w:val="00837580"/>
    <w:rsid w:val="00853CEE"/>
    <w:rsid w:val="00857918"/>
    <w:rsid w:val="008669E7"/>
    <w:rsid w:val="00867105"/>
    <w:rsid w:val="00875B25"/>
    <w:rsid w:val="008857A3"/>
    <w:rsid w:val="008924CD"/>
    <w:rsid w:val="008A254E"/>
    <w:rsid w:val="008A6098"/>
    <w:rsid w:val="008A73E2"/>
    <w:rsid w:val="008C46F3"/>
    <w:rsid w:val="008D2CEC"/>
    <w:rsid w:val="008D3240"/>
    <w:rsid w:val="008D36D7"/>
    <w:rsid w:val="008E185D"/>
    <w:rsid w:val="008E46D0"/>
    <w:rsid w:val="008E4887"/>
    <w:rsid w:val="008E4BC5"/>
    <w:rsid w:val="008F4258"/>
    <w:rsid w:val="008F5EB9"/>
    <w:rsid w:val="009346FC"/>
    <w:rsid w:val="009352F7"/>
    <w:rsid w:val="00940FDA"/>
    <w:rsid w:val="009418EB"/>
    <w:rsid w:val="0095437F"/>
    <w:rsid w:val="00962EAE"/>
    <w:rsid w:val="00986565"/>
    <w:rsid w:val="00987F88"/>
    <w:rsid w:val="00994D6D"/>
    <w:rsid w:val="009B36C8"/>
    <w:rsid w:val="009C2028"/>
    <w:rsid w:val="009C66EA"/>
    <w:rsid w:val="009E0135"/>
    <w:rsid w:val="009E4A61"/>
    <w:rsid w:val="009E4EF6"/>
    <w:rsid w:val="009F2A3C"/>
    <w:rsid w:val="009F38A7"/>
    <w:rsid w:val="009F3CC9"/>
    <w:rsid w:val="00A03A7F"/>
    <w:rsid w:val="00A149A4"/>
    <w:rsid w:val="00A14FB4"/>
    <w:rsid w:val="00A32C57"/>
    <w:rsid w:val="00A50440"/>
    <w:rsid w:val="00A645DF"/>
    <w:rsid w:val="00A67CAD"/>
    <w:rsid w:val="00A77BDE"/>
    <w:rsid w:val="00A84076"/>
    <w:rsid w:val="00A87EDF"/>
    <w:rsid w:val="00A9194B"/>
    <w:rsid w:val="00AA6BBF"/>
    <w:rsid w:val="00AC369C"/>
    <w:rsid w:val="00AD6D32"/>
    <w:rsid w:val="00B033C6"/>
    <w:rsid w:val="00B14DDF"/>
    <w:rsid w:val="00B167F4"/>
    <w:rsid w:val="00B1763F"/>
    <w:rsid w:val="00B265FE"/>
    <w:rsid w:val="00B507C2"/>
    <w:rsid w:val="00B6121F"/>
    <w:rsid w:val="00B741B1"/>
    <w:rsid w:val="00B90D39"/>
    <w:rsid w:val="00B93605"/>
    <w:rsid w:val="00BA3BF8"/>
    <w:rsid w:val="00BA40A0"/>
    <w:rsid w:val="00BA627D"/>
    <w:rsid w:val="00BB438D"/>
    <w:rsid w:val="00BC133B"/>
    <w:rsid w:val="00BD20AD"/>
    <w:rsid w:val="00BD471A"/>
    <w:rsid w:val="00BE3ED2"/>
    <w:rsid w:val="00BE527B"/>
    <w:rsid w:val="00BE77B8"/>
    <w:rsid w:val="00C03E2E"/>
    <w:rsid w:val="00C042F5"/>
    <w:rsid w:val="00C07294"/>
    <w:rsid w:val="00C154AA"/>
    <w:rsid w:val="00C160B4"/>
    <w:rsid w:val="00C30097"/>
    <w:rsid w:val="00C40489"/>
    <w:rsid w:val="00C45ED5"/>
    <w:rsid w:val="00C56957"/>
    <w:rsid w:val="00C574BE"/>
    <w:rsid w:val="00C63016"/>
    <w:rsid w:val="00C64A77"/>
    <w:rsid w:val="00C7321A"/>
    <w:rsid w:val="00C8194E"/>
    <w:rsid w:val="00C83335"/>
    <w:rsid w:val="00C84E14"/>
    <w:rsid w:val="00C85E1D"/>
    <w:rsid w:val="00CA49F4"/>
    <w:rsid w:val="00CA6C87"/>
    <w:rsid w:val="00CD10AB"/>
    <w:rsid w:val="00CD4DE0"/>
    <w:rsid w:val="00CD584D"/>
    <w:rsid w:val="00CF530C"/>
    <w:rsid w:val="00D051DD"/>
    <w:rsid w:val="00D07ED0"/>
    <w:rsid w:val="00D15812"/>
    <w:rsid w:val="00D15D9A"/>
    <w:rsid w:val="00D16C5B"/>
    <w:rsid w:val="00D2601A"/>
    <w:rsid w:val="00D56816"/>
    <w:rsid w:val="00D70307"/>
    <w:rsid w:val="00D85E4F"/>
    <w:rsid w:val="00D9385D"/>
    <w:rsid w:val="00DA4E48"/>
    <w:rsid w:val="00DB18DC"/>
    <w:rsid w:val="00DD36E4"/>
    <w:rsid w:val="00DD5604"/>
    <w:rsid w:val="00DE3251"/>
    <w:rsid w:val="00DF1613"/>
    <w:rsid w:val="00DF339E"/>
    <w:rsid w:val="00E07140"/>
    <w:rsid w:val="00E11ED4"/>
    <w:rsid w:val="00E2677A"/>
    <w:rsid w:val="00E5092C"/>
    <w:rsid w:val="00E5105F"/>
    <w:rsid w:val="00E57696"/>
    <w:rsid w:val="00E72801"/>
    <w:rsid w:val="00E74FFC"/>
    <w:rsid w:val="00EB3425"/>
    <w:rsid w:val="00EB3E40"/>
    <w:rsid w:val="00EC4D00"/>
    <w:rsid w:val="00ED7EA5"/>
    <w:rsid w:val="00EE1990"/>
    <w:rsid w:val="00EE4EFD"/>
    <w:rsid w:val="00EE5C6A"/>
    <w:rsid w:val="00EE5DBE"/>
    <w:rsid w:val="00EF07B2"/>
    <w:rsid w:val="00EF2738"/>
    <w:rsid w:val="00EF402E"/>
    <w:rsid w:val="00F05D89"/>
    <w:rsid w:val="00F1199C"/>
    <w:rsid w:val="00F27DE3"/>
    <w:rsid w:val="00F3166F"/>
    <w:rsid w:val="00F31D14"/>
    <w:rsid w:val="00F41A89"/>
    <w:rsid w:val="00F63DB8"/>
    <w:rsid w:val="00F71DF0"/>
    <w:rsid w:val="00F733C9"/>
    <w:rsid w:val="00FA01B8"/>
    <w:rsid w:val="00FA7F81"/>
    <w:rsid w:val="00FC7145"/>
    <w:rsid w:val="00FE0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1D32BC"/>
  <w15:docId w15:val="{E9534DE6-5605-46F0-A8B5-5B74C92D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Heading1"/>
    <w:next w:val="Normal"/>
    <w:link w:val="Heading2Char"/>
    <w:uiPriority w:val="9"/>
    <w:unhideWhenUsed/>
    <w:qFormat/>
    <w:pPr>
      <w:spacing w:before="40"/>
      <w:outlineLvl w:val="1"/>
    </w:pPr>
    <w:rPr>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ocumentTitle">
    <w:name w:val="Document Title"/>
    <w:basedOn w:val="Normal"/>
    <w:link w:val="DocumentTitleChar"/>
    <w:pPr>
      <w:spacing w:after="100"/>
    </w:pPr>
    <w:rPr>
      <w:sz w:val="96"/>
      <w:szCs w:val="96"/>
    </w:rPr>
  </w:style>
  <w:style w:type="paragraph" w:customStyle="1" w:styleId="LegalP1">
    <w:name w:val="Legal P1"/>
    <w:qFormat/>
    <w:pPr>
      <w:spacing w:after="20" w:line="240" w:lineRule="auto"/>
      <w:ind w:left="720" w:hanging="720"/>
      <w:jc w:val="both"/>
    </w:pPr>
    <w:rPr>
      <w:rFonts w:eastAsia="Calibri" w:cs="Times New Roman"/>
      <w:sz w:val="24"/>
      <w:szCs w:val="20"/>
      <w:lang w:val="en-GB"/>
    </w:rPr>
  </w:style>
  <w:style w:type="character" w:customStyle="1" w:styleId="DocumentTitleChar">
    <w:name w:val="Document Title Char"/>
    <w:basedOn w:val="DefaultParagraphFont"/>
    <w:link w:val="DocumentTitle"/>
    <w:rPr>
      <w:sz w:val="96"/>
      <w:szCs w:val="96"/>
    </w:rPr>
  </w:style>
  <w:style w:type="paragraph" w:customStyle="1" w:styleId="LegalL1">
    <w:name w:val="Legal L1"/>
    <w:basedOn w:val="LegalP1"/>
    <w:qFormat/>
    <w:pPr>
      <w:ind w:left="1440"/>
    </w:pPr>
  </w:style>
  <w:style w:type="paragraph" w:customStyle="1" w:styleId="LegalP2">
    <w:name w:val="Legal P2"/>
    <w:basedOn w:val="LegalP1"/>
    <w:qFormat/>
    <w:pPr>
      <w:ind w:left="0" w:firstLine="0"/>
    </w:pPr>
  </w:style>
  <w:style w:type="character" w:styleId="Hyperlink">
    <w:name w:val="Hyperlink"/>
    <w:uiPriority w:val="99"/>
    <w:unhideWhenUsed/>
    <w:rPr>
      <w:color w:val="0563C1"/>
      <w:u w:val="single"/>
    </w:rPr>
  </w:style>
  <w:style w:type="character" w:customStyle="1" w:styleId="Heading2Char">
    <w:name w:val="Heading 2 Char"/>
    <w:basedOn w:val="DefaultParagraphFont"/>
    <w:link w:val="Heading2"/>
    <w:uiPriority w:val="9"/>
    <w:rPr>
      <w:rFonts w:eastAsiaTheme="majorEastAsia" w:cstheme="majorBidi"/>
      <w:b/>
      <w:color w:val="000000" w:themeColor="text1"/>
      <w:sz w:val="26"/>
      <w:szCs w:val="26"/>
    </w:rPr>
  </w:style>
  <w:style w:type="paragraph" w:styleId="Title">
    <w:name w:val="Title"/>
    <w:link w:val="TitleChar"/>
    <w:uiPriority w:val="10"/>
    <w:qFormat/>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Pr>
      <w:rFonts w:asciiTheme="majorHAnsi" w:eastAsiaTheme="majorEastAsia" w:hAnsiTheme="majorHAnsi" w:cstheme="majorBidi"/>
      <w:b/>
      <w:spacing w:val="-10"/>
      <w:kern w:val="28"/>
      <w:sz w:val="76"/>
      <w:szCs w:val="56"/>
    </w:rPr>
  </w:style>
  <w:style w:type="character" w:customStyle="1" w:styleId="Heading1Char">
    <w:name w:val="Heading 1 Char"/>
    <w:basedOn w:val="DefaultParagraphFont"/>
    <w:link w:val="Heading1"/>
    <w:uiPriority w:val="9"/>
    <w:rPr>
      <w:rFonts w:eastAsiaTheme="majorEastAsia" w:cstheme="majorBidi"/>
      <w:b/>
      <w:color w:val="000000" w:themeColor="text1"/>
      <w:sz w:val="32"/>
      <w:szCs w:val="32"/>
    </w:rPr>
  </w:style>
  <w:style w:type="paragraph" w:styleId="NoSpacing">
    <w:name w:val="No Spacing"/>
    <w:basedOn w:val="Normal"/>
    <w:uiPriority w:val="1"/>
    <w:qFormat/>
    <w:pPr>
      <w:spacing w:after="0" w:line="240" w:lineRule="auto"/>
    </w:pPr>
  </w:style>
  <w:style w:type="paragraph" w:customStyle="1" w:styleId="LegalH1">
    <w:name w:val="Legal H1"/>
    <w:qFormat/>
    <w:pPr>
      <w:spacing w:after="240" w:line="276" w:lineRule="auto"/>
    </w:pPr>
    <w:rPr>
      <w:rFonts w:eastAsia="Calibri" w:cs="Times New Roman"/>
      <w:b/>
      <w:sz w:val="40"/>
      <w:szCs w:val="28"/>
      <w:lang w:val="en-US"/>
    </w:rPr>
  </w:style>
  <w:style w:type="paragraph" w:customStyle="1" w:styleId="LegalL2">
    <w:name w:val="Legal L2"/>
    <w:basedOn w:val="Normal"/>
    <w:next w:val="LegalP1"/>
    <w:qFormat/>
    <w:pPr>
      <w:ind w:left="2160"/>
    </w:pPr>
    <w:rPr>
      <w:rFonts w:eastAsia="Calibri" w:cs="Times New Roman"/>
      <w:szCs w:val="20"/>
      <w:lang w:val="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513"/>
        <w:tab w:val="right" w:pos="9026"/>
      </w:tabs>
      <w:spacing w:after="0" w:line="240" w:lineRule="auto"/>
    </w:pPr>
    <w:rPr>
      <w:rFonts w:asciiTheme="majorHAnsi" w:hAnsiTheme="majorHAnsi"/>
      <w:sz w:val="20"/>
    </w:rPr>
  </w:style>
  <w:style w:type="character" w:customStyle="1" w:styleId="FooterChar">
    <w:name w:val="Footer Char"/>
    <w:basedOn w:val="DefaultParagraphFont"/>
    <w:link w:val="Footer"/>
    <w:uiPriority w:val="99"/>
    <w:rPr>
      <w:rFonts w:asciiTheme="majorHAnsi" w:hAnsiTheme="majorHAnsi"/>
      <w:sz w:val="20"/>
    </w:rPr>
  </w:style>
  <w:style w:type="table" w:customStyle="1" w:styleId="PlainTable11">
    <w:name w:val="Plain Table 11"/>
    <w:basedOn w:val="TableNormal"/>
    <w:uiPriority w:val="41"/>
    <w:pPr>
      <w:spacing w:after="0" w:line="240" w:lineRule="auto"/>
    </w:pPr>
    <w:rPr>
      <w:rFonts w:eastAsiaTheme="minorEastAsia"/>
      <w:color w:val="44546A" w:themeColor="text2"/>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ipTable">
    <w:name w:val="Tip Table"/>
    <w:basedOn w:val="TableNormal"/>
    <w:uiPriority w:val="99"/>
    <w:pPr>
      <w:spacing w:after="4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E1EAF3"/>
    </w:tcPr>
    <w:tblStylePr w:type="firstCol">
      <w:pPr>
        <w:wordWrap/>
        <w:jc w:val="center"/>
      </w:pPr>
    </w:tblStylePr>
  </w:style>
  <w:style w:type="paragraph" w:customStyle="1" w:styleId="TipText">
    <w:name w:val="Tip Text"/>
    <w:basedOn w:val="Normal"/>
    <w:link w:val="TipTextChar"/>
    <w:uiPriority w:val="99"/>
    <w:pPr>
      <w:spacing w:before="160" w:line="264" w:lineRule="auto"/>
      <w:ind w:right="576"/>
    </w:pPr>
    <w:rPr>
      <w:rFonts w:asciiTheme="majorHAnsi" w:eastAsiaTheme="majorEastAsia" w:hAnsiTheme="majorHAnsi" w:cstheme="majorBidi"/>
      <w:i/>
      <w:iCs/>
      <w:color w:val="000000" w:themeColor="text1"/>
      <w:sz w:val="16"/>
      <w:szCs w:val="16"/>
      <w:lang w:val="en-US" w:eastAsia="ja-JP"/>
    </w:rPr>
  </w:style>
  <w:style w:type="paragraph" w:customStyle="1" w:styleId="TitleSub">
    <w:name w:val="Title Sub"/>
    <w:basedOn w:val="Title"/>
    <w:link w:val="TitleSubChar"/>
    <w:rPr>
      <w:b w:val="0"/>
      <w:sz w:val="72"/>
      <w:szCs w:val="72"/>
    </w:rPr>
  </w:style>
  <w:style w:type="character" w:customStyle="1" w:styleId="TitleSubChar">
    <w:name w:val="Title Sub Char"/>
    <w:basedOn w:val="TitleChar"/>
    <w:link w:val="TitleSub"/>
    <w:rPr>
      <w:rFonts w:asciiTheme="majorHAnsi" w:eastAsiaTheme="majorEastAsia" w:hAnsiTheme="majorHAnsi" w:cstheme="majorBidi"/>
      <w:b w:val="0"/>
      <w:spacing w:val="-10"/>
      <w:kern w:val="28"/>
      <w:sz w:val="72"/>
      <w:szCs w:val="72"/>
    </w:rPr>
  </w:style>
  <w:style w:type="paragraph" w:customStyle="1" w:styleId="Notification">
    <w:name w:val="Notification"/>
    <w:basedOn w:val="TipText"/>
    <w:link w:val="NotificationChar"/>
    <w:qFormat/>
    <w:pPr>
      <w:framePr w:hSpace="180" w:wrap="around" w:vAnchor="text" w:hAnchor="margin" w:y="20"/>
      <w:spacing w:after="40"/>
    </w:pPr>
    <w:rPr>
      <w:rFonts w:ascii="Calibri" w:hAnsi="Calibri" w:cs="Calibri"/>
      <w:sz w:val="24"/>
      <w:szCs w:val="24"/>
    </w:rPr>
  </w:style>
  <w:style w:type="character" w:customStyle="1" w:styleId="TipTextChar">
    <w:name w:val="Tip Text Char"/>
    <w:basedOn w:val="DefaultParagraphFont"/>
    <w:link w:val="TipText"/>
    <w:uiPriority w:val="99"/>
    <w:rPr>
      <w:rFonts w:asciiTheme="majorHAnsi" w:eastAsiaTheme="majorEastAsia" w:hAnsiTheme="majorHAnsi" w:cstheme="majorBidi"/>
      <w:i/>
      <w:iCs/>
      <w:color w:val="000000" w:themeColor="text1"/>
      <w:sz w:val="16"/>
      <w:szCs w:val="16"/>
      <w:lang w:val="en-US" w:eastAsia="ja-JP"/>
    </w:rPr>
  </w:style>
  <w:style w:type="character" w:customStyle="1" w:styleId="NotificationChar">
    <w:name w:val="Notification Char"/>
    <w:basedOn w:val="TipTextChar"/>
    <w:link w:val="Notification"/>
    <w:rPr>
      <w:rFonts w:ascii="Calibri" w:eastAsiaTheme="majorEastAsia" w:hAnsi="Calibri" w:cs="Calibri"/>
      <w:i/>
      <w:iCs/>
      <w:color w:val="000000" w:themeColor="text1"/>
      <w:sz w:val="24"/>
      <w:szCs w:val="24"/>
      <w:lang w:val="en-US" w:eastAsia="ja-JP"/>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40"/>
    </w:pPr>
    <w:rPr>
      <w:rFonts w:eastAsiaTheme="minorEastAsia" w:cs="Times New Roman"/>
      <w:sz w:val="22"/>
      <w:lang w:val="en-US"/>
    </w:rPr>
  </w:style>
  <w:style w:type="paragraph" w:customStyle="1" w:styleId="LegalH3">
    <w:name w:val="Legal H3"/>
    <w:basedOn w:val="LegalH1"/>
    <w:link w:val="LegalH3Char"/>
    <w:qFormat/>
    <w:rPr>
      <w:sz w:val="24"/>
    </w:rPr>
  </w:style>
  <w:style w:type="character" w:customStyle="1" w:styleId="LegalH3Char">
    <w:name w:val="Legal H3 Char"/>
    <w:basedOn w:val="DefaultParagraphFont"/>
    <w:link w:val="LegalH3"/>
    <w:rPr>
      <w:rFonts w:eastAsia="Calibri" w:cs="Times New Roman"/>
      <w:b/>
      <w:sz w:val="24"/>
      <w:szCs w:val="28"/>
      <w:lang w:val="en-US"/>
    </w:rPr>
  </w:style>
  <w:style w:type="paragraph" w:styleId="Subtitle">
    <w:name w:val="Subtitle"/>
    <w:basedOn w:val="DocumentTitle"/>
    <w:next w:val="Normal"/>
    <w:link w:val="SubtitleChar"/>
    <w:uiPriority w:val="11"/>
    <w:qFormat/>
    <w:pPr>
      <w:numPr>
        <w:ilvl w:val="1"/>
      </w:numPr>
    </w:pPr>
    <w:rPr>
      <w:rFonts w:asciiTheme="majorHAnsi" w:eastAsiaTheme="minorEastAsia" w:hAnsiTheme="majorHAnsi"/>
      <w:spacing w:val="15"/>
      <w:sz w:val="50"/>
    </w:rPr>
  </w:style>
  <w:style w:type="character" w:customStyle="1" w:styleId="SubtitleChar">
    <w:name w:val="Subtitle Char"/>
    <w:basedOn w:val="DefaultParagraphFont"/>
    <w:link w:val="Subtitle"/>
    <w:uiPriority w:val="11"/>
    <w:rPr>
      <w:rFonts w:asciiTheme="majorHAnsi" w:eastAsiaTheme="minorEastAsia" w:hAnsiTheme="majorHAnsi"/>
      <w:spacing w:val="15"/>
      <w:sz w:val="50"/>
      <w:szCs w:val="96"/>
    </w:rPr>
  </w:style>
  <w:style w:type="table" w:customStyle="1" w:styleId="PlainTable12">
    <w:name w:val="Plain Table 12"/>
    <w:basedOn w:val="TableNormal"/>
    <w:uiPriority w:val="41"/>
    <w:pPr>
      <w:spacing w:after="0" w:line="240" w:lineRule="auto"/>
    </w:pPr>
    <w:rPr>
      <w:rFonts w:eastAsia="MS Mincho"/>
      <w:color w:val="1F497D"/>
      <w:sz w:val="20"/>
      <w:szCs w:val="20"/>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BookTitle">
    <w:name w:val="Book Title"/>
    <w:basedOn w:val="DefaultParagraphFont"/>
    <w:uiPriority w:val="33"/>
    <w:qFormat/>
    <w:rPr>
      <w:rFonts w:ascii="Times New Roman" w:hAnsi="Times New Roman" w:cs="Times New Roman" w:hint="default"/>
      <w:b/>
      <w:bCs/>
      <w:smallCaps/>
      <w:color w:val="auto"/>
      <w:spacing w:val="5"/>
      <w:sz w:val="28"/>
    </w:rPr>
  </w:style>
  <w:style w:type="paragraph" w:styleId="ListParagraph">
    <w:name w:val="List Paragraph"/>
    <w:basedOn w:val="Normal"/>
    <w:uiPriority w:val="34"/>
    <w:qFormat/>
    <w:pPr>
      <w:ind w:left="720"/>
      <w:contextualSpacing/>
    </w:pPr>
  </w:style>
  <w:style w:type="paragraph" w:customStyle="1" w:styleId="m5366693731212716370legalp1">
    <w:name w:val="m_5366693731212716370legalp1"/>
    <w:basedOn w:val="Normal"/>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DE28F-8F5F-4449-8547-BF7C96E5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LightYear Docs</vt:lpstr>
    </vt:vector>
  </TitlesOfParts>
  <Company>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LightYear Docs</dc:title>
  <dc:subject>
  </dc:subject>
  <dc:creator>Daniel Rae</dc:creator>
  <cp:keywords>LightYear Docs</cp:keywords>
  <dc:description>
  </dc:description>
  <cp:lastModifiedBy>Ashleigh Jaremyn</cp:lastModifiedBy>
  <cp:revision>2</cp:revision>
  <dcterms:created xsi:type="dcterms:W3CDTF">2019-10-24T07:37:00Z</dcterms:created>
  <dcterms:modified xsi:type="dcterms:W3CDTF">2019-10-24T07:37:00Z</dcterms:modified>
</cp:coreProperties>
</file>