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1D38C" w14:textId="20B59797" w:rsidR="009D6947" w:rsidRDefault="00D325E9">
      <w:pPr>
        <w:rPr>
          <w:b/>
          <w:bCs/>
          <w:sz w:val="28"/>
          <w:szCs w:val="28"/>
        </w:rPr>
      </w:pPr>
      <w:r>
        <w:rPr>
          <w:b/>
          <w:bCs/>
          <w:sz w:val="28"/>
          <w:szCs w:val="28"/>
        </w:rPr>
        <w:t>My Favourite</w:t>
      </w:r>
      <w:r w:rsidR="00B0155A" w:rsidRPr="00B0155A">
        <w:rPr>
          <w:b/>
          <w:bCs/>
          <w:sz w:val="28"/>
          <w:szCs w:val="28"/>
        </w:rPr>
        <w:t xml:space="preserve"> High Income Strategy </w:t>
      </w:r>
      <w:r>
        <w:rPr>
          <w:b/>
          <w:bCs/>
          <w:sz w:val="28"/>
          <w:szCs w:val="28"/>
        </w:rPr>
        <w:t xml:space="preserve">- </w:t>
      </w:r>
      <w:r w:rsidR="00B0155A" w:rsidRPr="00B0155A">
        <w:rPr>
          <w:b/>
          <w:bCs/>
          <w:sz w:val="28"/>
          <w:szCs w:val="28"/>
        </w:rPr>
        <w:t xml:space="preserve">of all </w:t>
      </w:r>
      <w:r>
        <w:rPr>
          <w:b/>
          <w:bCs/>
          <w:sz w:val="28"/>
          <w:szCs w:val="28"/>
        </w:rPr>
        <w:t>t</w:t>
      </w:r>
      <w:r w:rsidR="00B0155A" w:rsidRPr="00B0155A">
        <w:rPr>
          <w:b/>
          <w:bCs/>
          <w:sz w:val="28"/>
          <w:szCs w:val="28"/>
        </w:rPr>
        <w:t>ime</w:t>
      </w:r>
      <w:r>
        <w:rPr>
          <w:b/>
          <w:bCs/>
          <w:sz w:val="28"/>
          <w:szCs w:val="28"/>
        </w:rPr>
        <w:t>?</w:t>
      </w:r>
    </w:p>
    <w:p w14:paraId="24ABE12F" w14:textId="6A287232" w:rsidR="0002663B" w:rsidRPr="00786140" w:rsidRDefault="00847B55">
      <w:pPr>
        <w:rPr>
          <w:b/>
          <w:bCs/>
          <w:sz w:val="24"/>
          <w:szCs w:val="24"/>
        </w:rPr>
      </w:pPr>
      <w:r w:rsidRPr="00786140">
        <w:rPr>
          <w:b/>
          <w:bCs/>
          <w:sz w:val="24"/>
          <w:szCs w:val="24"/>
        </w:rPr>
        <w:t>Introduction</w:t>
      </w:r>
    </w:p>
    <w:p w14:paraId="3476E5D8" w14:textId="08B7D88F" w:rsidR="00247FA2" w:rsidRDefault="00847B55">
      <w:pPr>
        <w:rPr>
          <w:sz w:val="24"/>
          <w:szCs w:val="24"/>
        </w:rPr>
      </w:pPr>
      <w:r>
        <w:rPr>
          <w:sz w:val="24"/>
          <w:szCs w:val="24"/>
        </w:rPr>
        <w:t>Let’s face it the Australian high income earner pay a lot of income tax with very little relief</w:t>
      </w:r>
      <w:r w:rsidR="00786140">
        <w:rPr>
          <w:rStyle w:val="FootnoteReference"/>
          <w:sz w:val="24"/>
          <w:szCs w:val="24"/>
        </w:rPr>
        <w:footnoteReference w:id="1"/>
      </w:r>
      <w:r>
        <w:rPr>
          <w:sz w:val="24"/>
          <w:szCs w:val="24"/>
        </w:rPr>
        <w:t xml:space="preserve">.  Is it any wonder that the company or family trust </w:t>
      </w:r>
      <w:r w:rsidR="00B56D6F">
        <w:rPr>
          <w:sz w:val="24"/>
          <w:szCs w:val="24"/>
        </w:rPr>
        <w:t xml:space="preserve">with the obligatory bucket company </w:t>
      </w:r>
      <w:r w:rsidR="00416C38">
        <w:rPr>
          <w:sz w:val="24"/>
          <w:szCs w:val="24"/>
        </w:rPr>
        <w:t>are</w:t>
      </w:r>
      <w:r>
        <w:rPr>
          <w:sz w:val="24"/>
          <w:szCs w:val="24"/>
        </w:rPr>
        <w:t xml:space="preserve"> the preferred vehicle</w:t>
      </w:r>
      <w:r w:rsidR="00416C38">
        <w:rPr>
          <w:sz w:val="24"/>
          <w:szCs w:val="24"/>
        </w:rPr>
        <w:t>s</w:t>
      </w:r>
      <w:r>
        <w:rPr>
          <w:sz w:val="24"/>
          <w:szCs w:val="24"/>
        </w:rPr>
        <w:t xml:space="preserve"> for small and medium businesses.  But some professionals and salary and wage earners cannot </w:t>
      </w:r>
      <w:r w:rsidR="00416C38">
        <w:rPr>
          <w:sz w:val="24"/>
          <w:szCs w:val="24"/>
        </w:rPr>
        <w:t>position</w:t>
      </w:r>
      <w:r>
        <w:rPr>
          <w:sz w:val="24"/>
          <w:szCs w:val="24"/>
        </w:rPr>
        <w:t xml:space="preserve"> their affairs</w:t>
      </w:r>
      <w:r w:rsidR="004D30B2">
        <w:rPr>
          <w:sz w:val="24"/>
          <w:szCs w:val="24"/>
        </w:rPr>
        <w:t xml:space="preserve"> </w:t>
      </w:r>
      <w:r w:rsidR="00416C38">
        <w:rPr>
          <w:sz w:val="24"/>
          <w:szCs w:val="24"/>
        </w:rPr>
        <w:t>into these entities</w:t>
      </w:r>
      <w:r w:rsidR="004D30B2">
        <w:rPr>
          <w:sz w:val="24"/>
          <w:szCs w:val="24"/>
        </w:rPr>
        <w:t xml:space="preserve">.  So they are stuck with paying a lot of income taxation, </w:t>
      </w:r>
      <w:r w:rsidR="00FA72C7">
        <w:rPr>
          <w:sz w:val="24"/>
          <w:szCs w:val="24"/>
        </w:rPr>
        <w:t>month after month</w:t>
      </w:r>
      <w:r w:rsidR="00416C38">
        <w:rPr>
          <w:sz w:val="24"/>
          <w:szCs w:val="24"/>
        </w:rPr>
        <w:t>.</w:t>
      </w:r>
    </w:p>
    <w:p w14:paraId="04ECFC12" w14:textId="7784643A" w:rsidR="00847B55" w:rsidRDefault="00247FA2">
      <w:pPr>
        <w:rPr>
          <w:sz w:val="24"/>
          <w:szCs w:val="24"/>
        </w:rPr>
      </w:pPr>
      <w:r>
        <w:rPr>
          <w:sz w:val="24"/>
          <w:szCs w:val="24"/>
        </w:rPr>
        <w:t xml:space="preserve">Super is a choice </w:t>
      </w:r>
      <w:r w:rsidR="007311BA">
        <w:rPr>
          <w:sz w:val="24"/>
          <w:szCs w:val="24"/>
        </w:rPr>
        <w:t xml:space="preserve">to reduce </w:t>
      </w:r>
      <w:r w:rsidR="00136D0C">
        <w:rPr>
          <w:sz w:val="24"/>
          <w:szCs w:val="24"/>
        </w:rPr>
        <w:t xml:space="preserve">salary and wages </w:t>
      </w:r>
      <w:r>
        <w:rPr>
          <w:sz w:val="24"/>
          <w:szCs w:val="24"/>
        </w:rPr>
        <w:t xml:space="preserve">but </w:t>
      </w:r>
      <w:r w:rsidR="005D2381">
        <w:rPr>
          <w:sz w:val="24"/>
          <w:szCs w:val="24"/>
        </w:rPr>
        <w:t xml:space="preserve">everyone will tell and scream at you that there are concessional and non-concessional contribution caps to </w:t>
      </w:r>
      <w:r w:rsidR="00CA3A2C">
        <w:rPr>
          <w:sz w:val="24"/>
          <w:szCs w:val="24"/>
        </w:rPr>
        <w:t>really worry about and never go over</w:t>
      </w:r>
      <w:r w:rsidR="00136D0C">
        <w:rPr>
          <w:sz w:val="24"/>
          <w:szCs w:val="24"/>
        </w:rPr>
        <w:t xml:space="preserve"> the current $25,000 cap for concessional and $100,000 for non-concessional caps</w:t>
      </w:r>
      <w:r w:rsidR="00416C38">
        <w:rPr>
          <w:sz w:val="24"/>
          <w:szCs w:val="24"/>
        </w:rPr>
        <w:t xml:space="preserve"> or you will pay the financial price.</w:t>
      </w:r>
    </w:p>
    <w:p w14:paraId="0D825B77" w14:textId="160594F0" w:rsidR="00136D0C" w:rsidRPr="00786140" w:rsidRDefault="00F90C3A">
      <w:pPr>
        <w:rPr>
          <w:b/>
          <w:bCs/>
          <w:sz w:val="24"/>
          <w:szCs w:val="24"/>
        </w:rPr>
      </w:pPr>
      <w:r w:rsidRPr="00786140">
        <w:rPr>
          <w:b/>
          <w:bCs/>
          <w:sz w:val="24"/>
          <w:szCs w:val="24"/>
        </w:rPr>
        <w:t xml:space="preserve">But </w:t>
      </w:r>
      <w:r w:rsidR="00416C38">
        <w:rPr>
          <w:b/>
          <w:bCs/>
          <w:sz w:val="24"/>
          <w:szCs w:val="24"/>
        </w:rPr>
        <w:t>the world has changed</w:t>
      </w:r>
    </w:p>
    <w:p w14:paraId="1B9B0BA5" w14:textId="77777777" w:rsidR="00416C38" w:rsidRDefault="00416C38">
      <w:pPr>
        <w:rPr>
          <w:sz w:val="24"/>
          <w:szCs w:val="24"/>
        </w:rPr>
      </w:pPr>
      <w:r>
        <w:rPr>
          <w:sz w:val="24"/>
          <w:szCs w:val="24"/>
        </w:rPr>
        <w:t>Importantly the penalties for excess concessional and non-concessional contributions were abolished in 2013 – six years ago.  It is surprising that the contributions cap myth stills holds front and centre.</w:t>
      </w:r>
    </w:p>
    <w:p w14:paraId="0887F284" w14:textId="1E1E72A8" w:rsidR="00F90C3A" w:rsidRDefault="005B430A">
      <w:pPr>
        <w:rPr>
          <w:sz w:val="24"/>
          <w:szCs w:val="24"/>
        </w:rPr>
      </w:pPr>
      <w:r>
        <w:rPr>
          <w:sz w:val="24"/>
          <w:szCs w:val="24"/>
        </w:rPr>
        <w:t xml:space="preserve">Section 291-1 of the ITAA 97 provides </w:t>
      </w:r>
      <w:r w:rsidR="00416C38">
        <w:rPr>
          <w:sz w:val="24"/>
          <w:szCs w:val="24"/>
        </w:rPr>
        <w:t>a summary of the concessional contribution rules</w:t>
      </w:r>
      <w:r w:rsidR="00507AF8">
        <w:rPr>
          <w:sz w:val="24"/>
          <w:szCs w:val="24"/>
        </w:rPr>
        <w:t>:</w:t>
      </w:r>
    </w:p>
    <w:p w14:paraId="60403B6D" w14:textId="3CC9674F" w:rsidR="005B430A" w:rsidRDefault="00507AF8">
      <w:pPr>
        <w:rPr>
          <w:sz w:val="24"/>
          <w:szCs w:val="24"/>
        </w:rPr>
      </w:pPr>
      <w:r>
        <w:rPr>
          <w:noProof/>
        </w:rPr>
        <w:drawing>
          <wp:inline distT="0" distB="0" distL="0" distR="0" wp14:anchorId="158D19BE" wp14:editId="01F8AB3C">
            <wp:extent cx="5959638" cy="2205317"/>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6509" cy="2207860"/>
                    </a:xfrm>
                    <a:prstGeom prst="rect">
                      <a:avLst/>
                    </a:prstGeom>
                  </pic:spPr>
                </pic:pic>
              </a:graphicData>
            </a:graphic>
          </wp:inline>
        </w:drawing>
      </w:r>
    </w:p>
    <w:p w14:paraId="41F6D212" w14:textId="6D9B1BC1" w:rsidR="0087641B" w:rsidRDefault="00914B07">
      <w:pPr>
        <w:rPr>
          <w:b/>
          <w:bCs/>
          <w:sz w:val="24"/>
          <w:szCs w:val="24"/>
        </w:rPr>
      </w:pPr>
      <w:r>
        <w:rPr>
          <w:b/>
          <w:bCs/>
          <w:sz w:val="24"/>
          <w:szCs w:val="24"/>
        </w:rPr>
        <w:t>A better strategy – Super Max</w:t>
      </w:r>
    </w:p>
    <w:p w14:paraId="6739D701" w14:textId="25BFAC80" w:rsidR="00FE671C" w:rsidRDefault="00384AE6" w:rsidP="00FE671C">
      <w:pPr>
        <w:spacing w:line="240" w:lineRule="auto"/>
        <w:rPr>
          <w:rFonts w:cstheme="minorHAnsi"/>
          <w:color w:val="000000" w:themeColor="text1"/>
          <w:sz w:val="24"/>
          <w:szCs w:val="24"/>
        </w:rPr>
      </w:pPr>
      <w:r>
        <w:rPr>
          <w:rFonts w:cstheme="minorHAnsi"/>
          <w:color w:val="000000" w:themeColor="text1"/>
          <w:sz w:val="24"/>
          <w:szCs w:val="24"/>
        </w:rPr>
        <w:t xml:space="preserve">A strategy </w:t>
      </w:r>
      <w:r w:rsidR="00914B07">
        <w:rPr>
          <w:rFonts w:cstheme="minorHAnsi"/>
          <w:color w:val="000000" w:themeColor="text1"/>
          <w:sz w:val="24"/>
          <w:szCs w:val="24"/>
        </w:rPr>
        <w:t>I have long used</w:t>
      </w:r>
      <w:r w:rsidR="00416C38">
        <w:rPr>
          <w:rFonts w:cstheme="minorHAnsi"/>
          <w:color w:val="000000" w:themeColor="text1"/>
          <w:sz w:val="24"/>
          <w:szCs w:val="24"/>
        </w:rPr>
        <w:t xml:space="preserve"> is</w:t>
      </w:r>
      <w:r>
        <w:rPr>
          <w:rFonts w:cstheme="minorHAnsi"/>
          <w:color w:val="000000" w:themeColor="text1"/>
          <w:sz w:val="24"/>
          <w:szCs w:val="24"/>
        </w:rPr>
        <w:t xml:space="preserve"> to </w:t>
      </w:r>
      <w:r w:rsidR="00C94321">
        <w:rPr>
          <w:rFonts w:cstheme="minorHAnsi"/>
          <w:color w:val="000000" w:themeColor="text1"/>
          <w:sz w:val="24"/>
          <w:szCs w:val="24"/>
        </w:rPr>
        <w:t>go</w:t>
      </w:r>
      <w:r>
        <w:rPr>
          <w:rFonts w:cstheme="minorHAnsi"/>
          <w:color w:val="000000" w:themeColor="text1"/>
          <w:sz w:val="24"/>
          <w:szCs w:val="24"/>
        </w:rPr>
        <w:t xml:space="preserve"> beyond a member’s concessional cap</w:t>
      </w:r>
      <w:r w:rsidR="00197AEC">
        <w:rPr>
          <w:rFonts w:cstheme="minorHAnsi"/>
          <w:color w:val="000000" w:themeColor="text1"/>
          <w:sz w:val="24"/>
          <w:szCs w:val="24"/>
        </w:rPr>
        <w:t xml:space="preserve"> of $25,000</w:t>
      </w:r>
      <w:r w:rsidR="00416C38">
        <w:rPr>
          <w:rFonts w:cstheme="minorHAnsi"/>
          <w:color w:val="000000" w:themeColor="text1"/>
          <w:sz w:val="24"/>
          <w:szCs w:val="24"/>
        </w:rPr>
        <w:t xml:space="preserve">.  As the law states </w:t>
      </w:r>
      <w:r w:rsidR="00197AEC">
        <w:rPr>
          <w:rFonts w:cstheme="minorHAnsi"/>
          <w:color w:val="000000" w:themeColor="text1"/>
          <w:sz w:val="24"/>
          <w:szCs w:val="24"/>
        </w:rPr>
        <w:t xml:space="preserve">any excess </w:t>
      </w:r>
      <w:r w:rsidR="00416C38">
        <w:rPr>
          <w:rFonts w:cstheme="minorHAnsi"/>
          <w:color w:val="000000" w:themeColor="text1"/>
          <w:sz w:val="24"/>
          <w:szCs w:val="24"/>
        </w:rPr>
        <w:t>over $25,000 is included in</w:t>
      </w:r>
      <w:r w:rsidR="00197AEC">
        <w:rPr>
          <w:rFonts w:cstheme="minorHAnsi"/>
          <w:color w:val="000000" w:themeColor="text1"/>
          <w:sz w:val="24"/>
          <w:szCs w:val="24"/>
        </w:rPr>
        <w:t xml:space="preserve"> the member’s assessable income </w:t>
      </w:r>
      <w:r w:rsidR="00C94321">
        <w:rPr>
          <w:rFonts w:cstheme="minorHAnsi"/>
          <w:color w:val="000000" w:themeColor="text1"/>
          <w:sz w:val="24"/>
          <w:szCs w:val="24"/>
        </w:rPr>
        <w:t>less a 15% tax offset</w:t>
      </w:r>
      <w:r w:rsidR="00416C38">
        <w:rPr>
          <w:rFonts w:cstheme="minorHAnsi"/>
          <w:color w:val="000000" w:themeColor="text1"/>
          <w:sz w:val="24"/>
          <w:szCs w:val="24"/>
        </w:rPr>
        <w:t xml:space="preserve">.   Importantly the excess contributor can </w:t>
      </w:r>
      <w:r w:rsidR="00197AEC">
        <w:rPr>
          <w:rFonts w:cstheme="minorHAnsi"/>
          <w:color w:val="000000" w:themeColor="text1"/>
          <w:sz w:val="24"/>
          <w:szCs w:val="24"/>
        </w:rPr>
        <w:t xml:space="preserve">withdraw 85% of the excess </w:t>
      </w:r>
      <w:r w:rsidR="00416C38">
        <w:rPr>
          <w:rFonts w:cstheme="minorHAnsi"/>
          <w:color w:val="000000" w:themeColor="text1"/>
          <w:sz w:val="24"/>
          <w:szCs w:val="24"/>
        </w:rPr>
        <w:t>upon assessment with no preservation restrictions</w:t>
      </w:r>
      <w:r w:rsidR="009549CB">
        <w:rPr>
          <w:rFonts w:cstheme="minorHAnsi"/>
          <w:color w:val="000000" w:themeColor="text1"/>
          <w:sz w:val="24"/>
          <w:szCs w:val="24"/>
        </w:rPr>
        <w:t xml:space="preserve">.  It is a great strategy for high income earners </w:t>
      </w:r>
      <w:r w:rsidR="009D797A">
        <w:rPr>
          <w:rFonts w:cstheme="minorHAnsi"/>
          <w:color w:val="000000" w:themeColor="text1"/>
          <w:sz w:val="24"/>
          <w:szCs w:val="24"/>
        </w:rPr>
        <w:t xml:space="preserve">and </w:t>
      </w:r>
      <w:r w:rsidR="00923EBC">
        <w:rPr>
          <w:rFonts w:cstheme="minorHAnsi"/>
          <w:color w:val="000000" w:themeColor="text1"/>
          <w:sz w:val="24"/>
          <w:szCs w:val="24"/>
        </w:rPr>
        <w:t xml:space="preserve">when </w:t>
      </w:r>
      <w:r w:rsidR="009D797A">
        <w:rPr>
          <w:rFonts w:cstheme="minorHAnsi"/>
          <w:color w:val="000000" w:themeColor="text1"/>
          <w:sz w:val="24"/>
          <w:szCs w:val="24"/>
        </w:rPr>
        <w:t xml:space="preserve">used with </w:t>
      </w:r>
      <w:r w:rsidR="00267F18">
        <w:rPr>
          <w:rFonts w:cstheme="minorHAnsi"/>
          <w:color w:val="000000" w:themeColor="text1"/>
          <w:sz w:val="24"/>
          <w:szCs w:val="24"/>
        </w:rPr>
        <w:t>all its component parts it can be a real money saver and wealth creator</w:t>
      </w:r>
      <w:r w:rsidR="00526475">
        <w:rPr>
          <w:rFonts w:cstheme="minorHAnsi"/>
          <w:color w:val="000000" w:themeColor="text1"/>
          <w:sz w:val="24"/>
          <w:szCs w:val="24"/>
        </w:rPr>
        <w:t>.</w:t>
      </w:r>
    </w:p>
    <w:p w14:paraId="2350B7F1" w14:textId="28C4F5DF" w:rsidR="00416C38" w:rsidRDefault="003A1246" w:rsidP="003A1246">
      <w:pPr>
        <w:spacing w:line="240" w:lineRule="auto"/>
        <w:rPr>
          <w:rFonts w:cstheme="minorHAnsi"/>
          <w:color w:val="000000" w:themeColor="text1"/>
          <w:sz w:val="24"/>
          <w:szCs w:val="24"/>
        </w:rPr>
      </w:pPr>
      <w:r w:rsidRPr="003A1246">
        <w:rPr>
          <w:rFonts w:cstheme="minorHAnsi"/>
          <w:b/>
          <w:bCs/>
          <w:color w:val="000000" w:themeColor="text1"/>
          <w:sz w:val="24"/>
          <w:szCs w:val="24"/>
        </w:rPr>
        <w:t>Strategy Note:</w:t>
      </w:r>
      <w:r>
        <w:rPr>
          <w:rFonts w:cstheme="minorHAnsi"/>
          <w:color w:val="000000" w:themeColor="text1"/>
          <w:sz w:val="24"/>
          <w:szCs w:val="24"/>
        </w:rPr>
        <w:t xml:space="preserve"> This strategy applies to investment bankers, doctors, solicitors, fly in fly out workers being provided with super guarantee contributions by their employer.  It also works if the taxpayer is a business owner and the employer makes a deductible contribution </w:t>
      </w:r>
      <w:r>
        <w:rPr>
          <w:rFonts w:cstheme="minorHAnsi"/>
          <w:color w:val="000000" w:themeColor="text1"/>
          <w:sz w:val="24"/>
          <w:szCs w:val="24"/>
        </w:rPr>
        <w:lastRenderedPageBreak/>
        <w:t>pursuant to section 290-60 of the ITAA 97.  Again there is no limit on the amount of deduction.</w:t>
      </w:r>
    </w:p>
    <w:p w14:paraId="39BE9F0F" w14:textId="693528FF" w:rsidR="00526475" w:rsidRPr="00526475" w:rsidRDefault="00267F18" w:rsidP="00FE671C">
      <w:pPr>
        <w:spacing w:line="240" w:lineRule="auto"/>
        <w:rPr>
          <w:rFonts w:cstheme="minorHAnsi"/>
          <w:b/>
          <w:bCs/>
          <w:color w:val="000000" w:themeColor="text1"/>
          <w:sz w:val="24"/>
          <w:szCs w:val="24"/>
        </w:rPr>
      </w:pPr>
      <w:r>
        <w:rPr>
          <w:rFonts w:cstheme="minorHAnsi"/>
          <w:b/>
          <w:bCs/>
          <w:color w:val="000000" w:themeColor="text1"/>
          <w:sz w:val="24"/>
          <w:szCs w:val="24"/>
        </w:rPr>
        <w:t>A High Income</w:t>
      </w:r>
      <w:r w:rsidR="00B044D7">
        <w:rPr>
          <w:rFonts w:cstheme="minorHAnsi"/>
          <w:b/>
          <w:bCs/>
          <w:color w:val="000000" w:themeColor="text1"/>
          <w:sz w:val="24"/>
          <w:szCs w:val="24"/>
        </w:rPr>
        <w:t xml:space="preserve"> Case Study</w:t>
      </w:r>
    </w:p>
    <w:p w14:paraId="608358B7" w14:textId="7B978F2A" w:rsidR="007B4B4C" w:rsidRDefault="00B044D7" w:rsidP="00FE671C">
      <w:pPr>
        <w:spacing w:line="240" w:lineRule="auto"/>
        <w:rPr>
          <w:rFonts w:cstheme="minorHAnsi"/>
          <w:color w:val="000000" w:themeColor="text1"/>
          <w:sz w:val="24"/>
          <w:szCs w:val="24"/>
        </w:rPr>
      </w:pPr>
      <w:r>
        <w:rPr>
          <w:rFonts w:cstheme="minorHAnsi"/>
          <w:color w:val="000000" w:themeColor="text1"/>
          <w:sz w:val="24"/>
          <w:szCs w:val="24"/>
        </w:rPr>
        <w:t xml:space="preserve">Jim Jones is </w:t>
      </w:r>
      <w:r w:rsidR="00416C38">
        <w:rPr>
          <w:rFonts w:cstheme="minorHAnsi"/>
          <w:color w:val="000000" w:themeColor="text1"/>
          <w:sz w:val="24"/>
          <w:szCs w:val="24"/>
        </w:rPr>
        <w:t>35 years old earns</w:t>
      </w:r>
      <w:r>
        <w:rPr>
          <w:rFonts w:cstheme="minorHAnsi"/>
          <w:color w:val="000000" w:themeColor="text1"/>
          <w:sz w:val="24"/>
          <w:szCs w:val="24"/>
        </w:rPr>
        <w:t xml:space="preserve"> $400,000 per annum and is a successful computer consultant with limited ability to shift in</w:t>
      </w:r>
      <w:r w:rsidR="00D25302">
        <w:rPr>
          <w:rFonts w:cstheme="minorHAnsi"/>
          <w:color w:val="000000" w:themeColor="text1"/>
          <w:sz w:val="24"/>
          <w:szCs w:val="24"/>
        </w:rPr>
        <w:t xml:space="preserve">come.  </w:t>
      </w:r>
      <w:r w:rsidR="00497B9C">
        <w:rPr>
          <w:rFonts w:cstheme="minorHAnsi"/>
          <w:color w:val="000000" w:themeColor="text1"/>
          <w:sz w:val="24"/>
          <w:szCs w:val="24"/>
        </w:rPr>
        <w:t xml:space="preserve">He is a sole trader and with his business humming along </w:t>
      </w:r>
      <w:r w:rsidR="00E4667C">
        <w:rPr>
          <w:rFonts w:cstheme="minorHAnsi"/>
          <w:color w:val="000000" w:themeColor="text1"/>
          <w:sz w:val="24"/>
          <w:szCs w:val="24"/>
        </w:rPr>
        <w:t>J</w:t>
      </w:r>
      <w:r w:rsidR="00D25302">
        <w:rPr>
          <w:rFonts w:cstheme="minorHAnsi"/>
          <w:color w:val="000000" w:themeColor="text1"/>
          <w:sz w:val="24"/>
          <w:szCs w:val="24"/>
        </w:rPr>
        <w:t xml:space="preserve">im’s tax liabilities are significant.  </w:t>
      </w:r>
      <w:r w:rsidR="007B4B4C">
        <w:rPr>
          <w:rFonts w:cstheme="minorHAnsi"/>
          <w:color w:val="000000" w:themeColor="text1"/>
          <w:sz w:val="24"/>
          <w:szCs w:val="24"/>
        </w:rPr>
        <w:t>On $400,000 of income the ATO’s simple tax calculator</w:t>
      </w:r>
      <w:r w:rsidR="00E03B94">
        <w:rPr>
          <w:rFonts w:cstheme="minorHAnsi"/>
          <w:color w:val="000000" w:themeColor="text1"/>
          <w:sz w:val="24"/>
          <w:szCs w:val="24"/>
        </w:rPr>
        <w:t xml:space="preserve"> </w:t>
      </w:r>
      <w:r w:rsidR="00416C38">
        <w:rPr>
          <w:rFonts w:cstheme="minorHAnsi"/>
          <w:color w:val="000000" w:themeColor="text1"/>
          <w:sz w:val="24"/>
          <w:szCs w:val="24"/>
        </w:rPr>
        <w:t>shows us</w:t>
      </w:r>
      <w:r w:rsidR="00E03B94">
        <w:rPr>
          <w:rFonts w:cstheme="minorHAnsi"/>
          <w:color w:val="000000" w:themeColor="text1"/>
          <w:sz w:val="24"/>
          <w:szCs w:val="24"/>
        </w:rPr>
        <w:t xml:space="preserve"> that he will pay tax of </w:t>
      </w:r>
      <w:r w:rsidR="00203F37">
        <w:rPr>
          <w:rFonts w:cstheme="minorHAnsi"/>
          <w:color w:val="000000" w:themeColor="text1"/>
          <w:sz w:val="24"/>
          <w:szCs w:val="24"/>
        </w:rPr>
        <w:t>$153,097</w:t>
      </w:r>
      <w:r w:rsidR="00203F37">
        <w:rPr>
          <w:rStyle w:val="FootnoteReference"/>
          <w:rFonts w:cstheme="minorHAnsi"/>
          <w:color w:val="000000" w:themeColor="text1"/>
          <w:sz w:val="24"/>
          <w:szCs w:val="24"/>
        </w:rPr>
        <w:footnoteReference w:id="2"/>
      </w:r>
      <w:r w:rsidR="00203F37">
        <w:rPr>
          <w:rFonts w:cstheme="minorHAnsi"/>
          <w:color w:val="000000" w:themeColor="text1"/>
          <w:sz w:val="24"/>
          <w:szCs w:val="24"/>
        </w:rPr>
        <w:t xml:space="preserve">.  </w:t>
      </w:r>
    </w:p>
    <w:p w14:paraId="27807BC2" w14:textId="4F9178F5" w:rsidR="00E50A45" w:rsidRDefault="00C500DC" w:rsidP="00FE671C">
      <w:pPr>
        <w:spacing w:line="240" w:lineRule="auto"/>
        <w:rPr>
          <w:rFonts w:cstheme="minorHAnsi"/>
          <w:color w:val="000000" w:themeColor="text1"/>
          <w:sz w:val="24"/>
          <w:szCs w:val="24"/>
        </w:rPr>
      </w:pPr>
      <w:r>
        <w:rPr>
          <w:rFonts w:cstheme="minorHAnsi"/>
          <w:color w:val="000000" w:themeColor="text1"/>
          <w:sz w:val="24"/>
          <w:szCs w:val="24"/>
        </w:rPr>
        <w:t xml:space="preserve">Jim </w:t>
      </w:r>
      <w:r w:rsidR="007B4B4C">
        <w:rPr>
          <w:rFonts w:cstheme="minorHAnsi"/>
          <w:color w:val="000000" w:themeColor="text1"/>
          <w:sz w:val="24"/>
          <w:szCs w:val="24"/>
        </w:rPr>
        <w:t>i</w:t>
      </w:r>
      <w:r w:rsidR="003B1120">
        <w:rPr>
          <w:rFonts w:cstheme="minorHAnsi"/>
          <w:color w:val="000000" w:themeColor="text1"/>
          <w:sz w:val="24"/>
          <w:szCs w:val="24"/>
        </w:rPr>
        <w:t xml:space="preserve">s </w:t>
      </w:r>
      <w:r w:rsidR="00416C38">
        <w:rPr>
          <w:rFonts w:cstheme="minorHAnsi"/>
          <w:color w:val="000000" w:themeColor="text1"/>
          <w:sz w:val="24"/>
          <w:szCs w:val="24"/>
        </w:rPr>
        <w:t xml:space="preserve">also </w:t>
      </w:r>
      <w:r w:rsidR="003B1120">
        <w:rPr>
          <w:rFonts w:cstheme="minorHAnsi"/>
          <w:color w:val="000000" w:themeColor="text1"/>
          <w:sz w:val="24"/>
          <w:szCs w:val="24"/>
        </w:rPr>
        <w:t>the sole member of the Jones</w:t>
      </w:r>
      <w:r>
        <w:rPr>
          <w:rFonts w:cstheme="minorHAnsi"/>
          <w:color w:val="000000" w:themeColor="text1"/>
          <w:sz w:val="24"/>
          <w:szCs w:val="24"/>
        </w:rPr>
        <w:t xml:space="preserve"> SMSF with $300,000 in </w:t>
      </w:r>
      <w:r w:rsidR="00416C38">
        <w:rPr>
          <w:rFonts w:cstheme="minorHAnsi"/>
          <w:color w:val="000000" w:themeColor="text1"/>
          <w:sz w:val="24"/>
          <w:szCs w:val="24"/>
        </w:rPr>
        <w:t>his superannuation benefits all</w:t>
      </w:r>
      <w:r>
        <w:rPr>
          <w:rFonts w:cstheme="minorHAnsi"/>
          <w:color w:val="000000" w:themeColor="text1"/>
          <w:sz w:val="24"/>
          <w:szCs w:val="24"/>
        </w:rPr>
        <w:t xml:space="preserve"> sitting in cash.  </w:t>
      </w:r>
    </w:p>
    <w:p w14:paraId="3E6657C1" w14:textId="77415423" w:rsidR="00416C38" w:rsidRDefault="00CD71AC" w:rsidP="00FE671C">
      <w:pPr>
        <w:spacing w:line="240" w:lineRule="auto"/>
        <w:rPr>
          <w:rFonts w:cstheme="minorHAnsi"/>
          <w:b/>
          <w:bCs/>
          <w:color w:val="000000" w:themeColor="text1"/>
          <w:sz w:val="24"/>
          <w:szCs w:val="24"/>
        </w:rPr>
      </w:pPr>
      <w:r>
        <w:rPr>
          <w:rFonts w:cstheme="minorHAnsi"/>
          <w:b/>
          <w:bCs/>
          <w:color w:val="000000" w:themeColor="text1"/>
          <w:sz w:val="24"/>
          <w:szCs w:val="24"/>
        </w:rPr>
        <w:t>Making an Excess Concessional Contribution</w:t>
      </w:r>
      <w:r w:rsidR="00D77831">
        <w:rPr>
          <w:rFonts w:cstheme="minorHAnsi"/>
          <w:b/>
          <w:bCs/>
          <w:color w:val="000000" w:themeColor="text1"/>
          <w:sz w:val="24"/>
          <w:szCs w:val="24"/>
        </w:rPr>
        <w:t xml:space="preserve">  </w:t>
      </w:r>
    </w:p>
    <w:p w14:paraId="3E3027E6" w14:textId="1ADA2912" w:rsidR="00CD71AC" w:rsidRPr="00416C38" w:rsidRDefault="00D77831" w:rsidP="00FE671C">
      <w:pPr>
        <w:spacing w:line="240" w:lineRule="auto"/>
        <w:rPr>
          <w:rFonts w:cstheme="minorHAnsi"/>
          <w:b/>
          <w:bCs/>
          <w:i/>
          <w:iCs/>
          <w:color w:val="000000" w:themeColor="text1"/>
          <w:sz w:val="24"/>
          <w:szCs w:val="24"/>
        </w:rPr>
      </w:pPr>
      <w:r w:rsidRPr="00416C38">
        <w:rPr>
          <w:rFonts w:cstheme="minorHAnsi"/>
          <w:b/>
          <w:bCs/>
          <w:i/>
          <w:iCs/>
          <w:color w:val="000000" w:themeColor="text1"/>
          <w:sz w:val="24"/>
          <w:szCs w:val="24"/>
        </w:rPr>
        <w:t>Jim contributing $125,000 of concessional contributions</w:t>
      </w:r>
    </w:p>
    <w:p w14:paraId="7C08938F" w14:textId="2656AA47" w:rsidR="00CD71AC" w:rsidRDefault="00594BC3" w:rsidP="00FE671C">
      <w:pPr>
        <w:spacing w:line="240" w:lineRule="auto"/>
        <w:rPr>
          <w:rFonts w:cstheme="minorHAnsi"/>
          <w:b/>
          <w:bCs/>
          <w:color w:val="000000" w:themeColor="text1"/>
          <w:sz w:val="24"/>
          <w:szCs w:val="24"/>
        </w:rPr>
      </w:pPr>
      <w:r>
        <w:rPr>
          <w:rFonts w:cstheme="minorHAnsi"/>
          <w:b/>
          <w:bCs/>
          <w:color w:val="000000" w:themeColor="text1"/>
          <w:sz w:val="24"/>
          <w:szCs w:val="24"/>
        </w:rPr>
        <w:t xml:space="preserve">Step One – </w:t>
      </w:r>
      <w:r w:rsidR="00F13397">
        <w:rPr>
          <w:rFonts w:cstheme="minorHAnsi"/>
          <w:b/>
          <w:bCs/>
          <w:color w:val="000000" w:themeColor="text1"/>
          <w:sz w:val="24"/>
          <w:szCs w:val="24"/>
        </w:rPr>
        <w:t>Personal Deductible Contribution</w:t>
      </w:r>
      <w:r>
        <w:rPr>
          <w:rFonts w:cstheme="minorHAnsi"/>
          <w:b/>
          <w:bCs/>
          <w:color w:val="000000" w:themeColor="text1"/>
          <w:sz w:val="24"/>
          <w:szCs w:val="24"/>
        </w:rPr>
        <w:t xml:space="preserve"> - $125,000</w:t>
      </w:r>
    </w:p>
    <w:p w14:paraId="7861CC0C" w14:textId="70DAF538" w:rsidR="00E4667C" w:rsidRDefault="00D77831" w:rsidP="00FE671C">
      <w:pPr>
        <w:spacing w:line="240" w:lineRule="auto"/>
        <w:rPr>
          <w:rFonts w:cstheme="minorHAnsi"/>
          <w:color w:val="000000" w:themeColor="text1"/>
          <w:sz w:val="24"/>
          <w:szCs w:val="24"/>
        </w:rPr>
      </w:pPr>
      <w:r>
        <w:rPr>
          <w:rFonts w:cstheme="minorHAnsi"/>
          <w:color w:val="000000" w:themeColor="text1"/>
          <w:sz w:val="24"/>
          <w:szCs w:val="24"/>
        </w:rPr>
        <w:t>For the current income year</w:t>
      </w:r>
      <w:r w:rsidR="00416C38">
        <w:rPr>
          <w:rFonts w:cstheme="minorHAnsi"/>
          <w:color w:val="000000" w:themeColor="text1"/>
          <w:sz w:val="24"/>
          <w:szCs w:val="24"/>
        </w:rPr>
        <w:t xml:space="preserve"> </w:t>
      </w:r>
      <w:r>
        <w:rPr>
          <w:rFonts w:cstheme="minorHAnsi"/>
          <w:color w:val="000000" w:themeColor="text1"/>
          <w:sz w:val="24"/>
          <w:szCs w:val="24"/>
        </w:rPr>
        <w:t>2019</w:t>
      </w:r>
      <w:r w:rsidR="007B1F6D">
        <w:rPr>
          <w:rFonts w:cstheme="minorHAnsi"/>
          <w:color w:val="000000" w:themeColor="text1"/>
          <w:sz w:val="24"/>
          <w:szCs w:val="24"/>
        </w:rPr>
        <w:t xml:space="preserve"> – 2020 </w:t>
      </w:r>
      <w:r w:rsidR="00E4667C">
        <w:rPr>
          <w:rFonts w:cstheme="minorHAnsi"/>
          <w:color w:val="000000" w:themeColor="text1"/>
          <w:sz w:val="24"/>
          <w:szCs w:val="24"/>
        </w:rPr>
        <w:t>Jim</w:t>
      </w:r>
      <w:r>
        <w:rPr>
          <w:rFonts w:cstheme="minorHAnsi"/>
          <w:color w:val="000000" w:themeColor="text1"/>
          <w:sz w:val="24"/>
          <w:szCs w:val="24"/>
        </w:rPr>
        <w:t xml:space="preserve"> </w:t>
      </w:r>
      <w:r w:rsidR="00E4667C" w:rsidRPr="00EC148B">
        <w:rPr>
          <w:rFonts w:cstheme="minorHAnsi"/>
          <w:i/>
          <w:iCs/>
          <w:color w:val="000000" w:themeColor="text1"/>
          <w:sz w:val="24"/>
          <w:szCs w:val="24"/>
        </w:rPr>
        <w:t xml:space="preserve">makes a </w:t>
      </w:r>
      <w:r w:rsidR="007B1F6D">
        <w:rPr>
          <w:rFonts w:cstheme="minorHAnsi"/>
          <w:i/>
          <w:iCs/>
          <w:color w:val="000000" w:themeColor="text1"/>
          <w:sz w:val="24"/>
          <w:szCs w:val="24"/>
        </w:rPr>
        <w:t xml:space="preserve">personal tax </w:t>
      </w:r>
      <w:r w:rsidR="00E4667C" w:rsidRPr="00EC148B">
        <w:rPr>
          <w:rFonts w:cstheme="minorHAnsi"/>
          <w:i/>
          <w:iCs/>
          <w:color w:val="000000" w:themeColor="text1"/>
          <w:sz w:val="24"/>
          <w:szCs w:val="24"/>
        </w:rPr>
        <w:t>deductible contribution of $125,000</w:t>
      </w:r>
      <w:r w:rsidR="00C500DC">
        <w:rPr>
          <w:rFonts w:cstheme="minorHAnsi"/>
          <w:color w:val="000000" w:themeColor="text1"/>
          <w:sz w:val="24"/>
          <w:szCs w:val="24"/>
        </w:rPr>
        <w:t>.</w:t>
      </w:r>
      <w:r w:rsidR="00E50A45">
        <w:rPr>
          <w:rFonts w:cstheme="minorHAnsi"/>
          <w:color w:val="000000" w:themeColor="text1"/>
          <w:sz w:val="24"/>
          <w:szCs w:val="24"/>
        </w:rPr>
        <w:t xml:space="preserve"> At the outset this would reduce Jim’s tax</w:t>
      </w:r>
      <w:r w:rsidR="00CD276A">
        <w:rPr>
          <w:rFonts w:cstheme="minorHAnsi"/>
          <w:color w:val="000000" w:themeColor="text1"/>
          <w:sz w:val="24"/>
          <w:szCs w:val="24"/>
        </w:rPr>
        <w:t xml:space="preserve">able income to $275,000 and his tax </w:t>
      </w:r>
      <w:r w:rsidR="00E50A45">
        <w:rPr>
          <w:rFonts w:cstheme="minorHAnsi"/>
          <w:color w:val="000000" w:themeColor="text1"/>
          <w:sz w:val="24"/>
          <w:szCs w:val="24"/>
        </w:rPr>
        <w:t>liabilities for the year ended 30 June 2020</w:t>
      </w:r>
      <w:r w:rsidR="00143680">
        <w:rPr>
          <w:rFonts w:cstheme="minorHAnsi"/>
          <w:color w:val="000000" w:themeColor="text1"/>
          <w:sz w:val="24"/>
          <w:szCs w:val="24"/>
        </w:rPr>
        <w:t xml:space="preserve"> to </w:t>
      </w:r>
      <w:r w:rsidR="00F72870">
        <w:rPr>
          <w:rFonts w:cstheme="minorHAnsi"/>
          <w:color w:val="000000" w:themeColor="text1"/>
          <w:sz w:val="24"/>
          <w:szCs w:val="24"/>
        </w:rPr>
        <w:t>$96,847</w:t>
      </w:r>
      <w:r w:rsidR="00A52216">
        <w:rPr>
          <w:rFonts w:cstheme="minorHAnsi"/>
          <w:color w:val="000000" w:themeColor="text1"/>
          <w:sz w:val="24"/>
          <w:szCs w:val="24"/>
        </w:rPr>
        <w:t xml:space="preserve"> – more than a third</w:t>
      </w:r>
      <w:r w:rsidR="00A52216">
        <w:rPr>
          <w:rStyle w:val="FootnoteReference"/>
          <w:rFonts w:cstheme="minorHAnsi"/>
          <w:color w:val="000000" w:themeColor="text1"/>
          <w:sz w:val="24"/>
          <w:szCs w:val="24"/>
        </w:rPr>
        <w:footnoteReference w:id="3"/>
      </w:r>
      <w:r w:rsidR="00E50A45">
        <w:rPr>
          <w:rFonts w:cstheme="minorHAnsi"/>
          <w:color w:val="000000" w:themeColor="text1"/>
          <w:sz w:val="24"/>
          <w:szCs w:val="24"/>
        </w:rPr>
        <w:t>.</w:t>
      </w:r>
      <w:r w:rsidR="00BF2F9A">
        <w:rPr>
          <w:rFonts w:cstheme="minorHAnsi"/>
          <w:color w:val="000000" w:themeColor="text1"/>
          <w:sz w:val="24"/>
          <w:szCs w:val="24"/>
        </w:rPr>
        <w:t xml:space="preserve"> </w:t>
      </w:r>
    </w:p>
    <w:p w14:paraId="1AFE5224" w14:textId="77777777" w:rsidR="00923EBC" w:rsidRDefault="00923EBC" w:rsidP="00FE671C">
      <w:pPr>
        <w:spacing w:line="240" w:lineRule="auto"/>
        <w:rPr>
          <w:rFonts w:cstheme="minorHAnsi"/>
          <w:color w:val="000000" w:themeColor="text1"/>
          <w:sz w:val="24"/>
          <w:szCs w:val="24"/>
        </w:rPr>
      </w:pPr>
    </w:p>
    <w:p w14:paraId="3E02E53F" w14:textId="77777777" w:rsidR="00F13397" w:rsidRPr="00416C38" w:rsidRDefault="00EC148B" w:rsidP="00FE671C">
      <w:pPr>
        <w:spacing w:line="240" w:lineRule="auto"/>
        <w:rPr>
          <w:rFonts w:cstheme="minorHAnsi"/>
          <w:b/>
          <w:bCs/>
          <w:color w:val="000000" w:themeColor="text1"/>
          <w:sz w:val="24"/>
          <w:szCs w:val="24"/>
        </w:rPr>
      </w:pPr>
      <w:r w:rsidRPr="00416C38">
        <w:rPr>
          <w:rFonts w:cstheme="minorHAnsi"/>
          <w:b/>
          <w:bCs/>
          <w:color w:val="000000" w:themeColor="text1"/>
          <w:sz w:val="24"/>
          <w:szCs w:val="24"/>
        </w:rPr>
        <w:t>Step Two</w:t>
      </w:r>
      <w:r w:rsidR="00F13397" w:rsidRPr="00416C38">
        <w:rPr>
          <w:rFonts w:cstheme="minorHAnsi"/>
          <w:b/>
          <w:bCs/>
          <w:color w:val="000000" w:themeColor="text1"/>
          <w:sz w:val="24"/>
          <w:szCs w:val="24"/>
        </w:rPr>
        <w:t xml:space="preserve"> – Contributions Tax in the Fund</w:t>
      </w:r>
    </w:p>
    <w:p w14:paraId="605A167A" w14:textId="5F70786F" w:rsidR="00FE671C" w:rsidRDefault="00FE671C" w:rsidP="00FE671C">
      <w:pPr>
        <w:spacing w:line="240" w:lineRule="auto"/>
        <w:rPr>
          <w:rFonts w:cstheme="minorHAnsi"/>
          <w:color w:val="000000" w:themeColor="text1"/>
          <w:sz w:val="24"/>
          <w:szCs w:val="24"/>
        </w:rPr>
      </w:pPr>
      <w:r w:rsidRPr="00286BBC">
        <w:rPr>
          <w:rFonts w:cstheme="minorHAnsi"/>
          <w:color w:val="000000" w:themeColor="text1"/>
          <w:sz w:val="24"/>
          <w:szCs w:val="24"/>
        </w:rPr>
        <w:t xml:space="preserve">From the Fund’s perspective the </w:t>
      </w:r>
      <w:r w:rsidR="003B1120">
        <w:rPr>
          <w:rFonts w:cstheme="minorHAnsi"/>
          <w:color w:val="000000" w:themeColor="text1"/>
          <w:sz w:val="24"/>
          <w:szCs w:val="24"/>
        </w:rPr>
        <w:t>$12</w:t>
      </w:r>
      <w:r>
        <w:rPr>
          <w:rFonts w:cstheme="minorHAnsi"/>
          <w:color w:val="000000" w:themeColor="text1"/>
          <w:sz w:val="24"/>
          <w:szCs w:val="24"/>
        </w:rPr>
        <w:t>5</w:t>
      </w:r>
      <w:r w:rsidRPr="00286BBC">
        <w:rPr>
          <w:rFonts w:cstheme="minorHAnsi"/>
          <w:color w:val="000000" w:themeColor="text1"/>
          <w:sz w:val="24"/>
          <w:szCs w:val="24"/>
        </w:rPr>
        <w:t xml:space="preserve">,000 contributions would be assessable to the Trustee of the </w:t>
      </w:r>
      <w:r w:rsidR="003B1120">
        <w:rPr>
          <w:rFonts w:cstheme="minorHAnsi"/>
          <w:color w:val="000000" w:themeColor="text1"/>
          <w:sz w:val="24"/>
          <w:szCs w:val="24"/>
        </w:rPr>
        <w:t>Jones</w:t>
      </w:r>
      <w:r w:rsidRPr="00286BBC">
        <w:rPr>
          <w:rFonts w:cstheme="minorHAnsi"/>
          <w:color w:val="000000" w:themeColor="text1"/>
          <w:sz w:val="24"/>
          <w:szCs w:val="24"/>
        </w:rPr>
        <w:t xml:space="preserve"> SMSF as taxable contributions</w:t>
      </w:r>
      <w:r w:rsidR="00F13397">
        <w:rPr>
          <w:rFonts w:cstheme="minorHAnsi"/>
          <w:color w:val="000000" w:themeColor="text1"/>
          <w:sz w:val="24"/>
          <w:szCs w:val="24"/>
        </w:rPr>
        <w:t xml:space="preserve"> per section 295-160</w:t>
      </w:r>
      <w:r w:rsidRPr="00286BBC">
        <w:rPr>
          <w:rFonts w:cstheme="minorHAnsi"/>
          <w:color w:val="000000" w:themeColor="text1"/>
          <w:sz w:val="24"/>
          <w:szCs w:val="24"/>
        </w:rPr>
        <w:t>.  Potential tax payable on these contributions (i.e contributions tax) is $1</w:t>
      </w:r>
      <w:r w:rsidR="00F91C14">
        <w:rPr>
          <w:rFonts w:cstheme="minorHAnsi"/>
          <w:color w:val="000000" w:themeColor="text1"/>
          <w:sz w:val="24"/>
          <w:szCs w:val="24"/>
        </w:rPr>
        <w:t>25</w:t>
      </w:r>
      <w:r w:rsidRPr="00286BBC">
        <w:rPr>
          <w:rFonts w:cstheme="minorHAnsi"/>
          <w:color w:val="000000" w:themeColor="text1"/>
          <w:sz w:val="24"/>
          <w:szCs w:val="24"/>
        </w:rPr>
        <w:t>,000 x 0.15 = $</w:t>
      </w:r>
      <w:r w:rsidR="003075C4">
        <w:rPr>
          <w:rFonts w:cstheme="minorHAnsi"/>
          <w:color w:val="000000" w:themeColor="text1"/>
          <w:sz w:val="24"/>
          <w:szCs w:val="24"/>
        </w:rPr>
        <w:t>18,750</w:t>
      </w:r>
      <w:r w:rsidR="00B560CE">
        <w:rPr>
          <w:rFonts w:cstheme="minorHAnsi"/>
          <w:color w:val="000000" w:themeColor="text1"/>
          <w:sz w:val="24"/>
          <w:szCs w:val="24"/>
        </w:rPr>
        <w:t>.</w:t>
      </w:r>
    </w:p>
    <w:p w14:paraId="2517E3D5" w14:textId="77777777" w:rsidR="008D0E29" w:rsidRDefault="00416C38" w:rsidP="00DD0601">
      <w:pPr>
        <w:spacing w:line="240" w:lineRule="auto"/>
        <w:rPr>
          <w:rFonts w:cstheme="minorHAnsi"/>
          <w:color w:val="000000" w:themeColor="text1"/>
          <w:sz w:val="24"/>
          <w:szCs w:val="24"/>
        </w:rPr>
      </w:pPr>
      <w:r>
        <w:rPr>
          <w:rFonts w:cstheme="minorHAnsi"/>
          <w:b/>
          <w:color w:val="000000" w:themeColor="text1"/>
          <w:sz w:val="24"/>
          <w:szCs w:val="24"/>
        </w:rPr>
        <w:t xml:space="preserve">Contributions Tax Minimisation </w:t>
      </w:r>
      <w:r w:rsidR="00FE671C" w:rsidRPr="005A6B30">
        <w:rPr>
          <w:rFonts w:cstheme="minorHAnsi"/>
          <w:b/>
          <w:color w:val="000000" w:themeColor="text1"/>
          <w:sz w:val="24"/>
          <w:szCs w:val="24"/>
        </w:rPr>
        <w:t xml:space="preserve">Strategy: </w:t>
      </w:r>
      <w:r w:rsidR="008D0E29">
        <w:rPr>
          <w:rFonts w:cstheme="minorHAnsi"/>
          <w:b/>
          <w:color w:val="000000" w:themeColor="text1"/>
          <w:sz w:val="24"/>
          <w:szCs w:val="24"/>
        </w:rPr>
        <w:t xml:space="preserve"> </w:t>
      </w:r>
      <w:r w:rsidR="00FE671C" w:rsidRPr="005A6B30">
        <w:rPr>
          <w:rFonts w:cstheme="minorHAnsi"/>
          <w:b/>
          <w:color w:val="000000" w:themeColor="text1"/>
          <w:sz w:val="24"/>
          <w:szCs w:val="24"/>
        </w:rPr>
        <w:t xml:space="preserve"> </w:t>
      </w:r>
      <w:r w:rsidR="008D0E29">
        <w:rPr>
          <w:rFonts w:cstheme="minorHAnsi"/>
          <w:color w:val="000000" w:themeColor="text1"/>
          <w:sz w:val="24"/>
          <w:szCs w:val="24"/>
        </w:rPr>
        <w:t>It is important for the Trustee of the Fund to seek to reduce the contributions tax liability in the Fund and for that the Trustee could do one or more of the following:</w:t>
      </w:r>
    </w:p>
    <w:p w14:paraId="6C678CD6" w14:textId="2BD7C3C9" w:rsidR="008D0E29" w:rsidRDefault="008D0E29" w:rsidP="008D0E29">
      <w:pPr>
        <w:pStyle w:val="ListParagraph"/>
        <w:numPr>
          <w:ilvl w:val="0"/>
          <w:numId w:val="4"/>
        </w:numPr>
        <w:spacing w:line="240" w:lineRule="auto"/>
        <w:rPr>
          <w:rFonts w:cstheme="minorHAnsi"/>
          <w:color w:val="000000" w:themeColor="text1"/>
          <w:sz w:val="24"/>
          <w:szCs w:val="24"/>
        </w:rPr>
      </w:pPr>
      <w:r>
        <w:rPr>
          <w:rFonts w:cstheme="minorHAnsi"/>
          <w:color w:val="000000" w:themeColor="text1"/>
          <w:sz w:val="24"/>
          <w:szCs w:val="24"/>
        </w:rPr>
        <w:t xml:space="preserve">Borrow with any interest to cover the $125,000 of taxable contributions </w:t>
      </w:r>
      <w:r w:rsidR="00923EBC">
        <w:rPr>
          <w:rFonts w:cstheme="minorHAnsi"/>
          <w:color w:val="000000" w:themeColor="text1"/>
          <w:sz w:val="24"/>
          <w:szCs w:val="24"/>
        </w:rPr>
        <w:t>(</w:t>
      </w:r>
      <w:r>
        <w:rPr>
          <w:rFonts w:cstheme="minorHAnsi"/>
          <w:color w:val="000000" w:themeColor="text1"/>
          <w:sz w:val="24"/>
          <w:szCs w:val="24"/>
        </w:rPr>
        <w:t>assessable income) – with a 6% interest rate that would be a $2M borrowing which is unlikely in the SMSF world for a client with this profile;</w:t>
      </w:r>
    </w:p>
    <w:p w14:paraId="3986B57F" w14:textId="0CAE96FB" w:rsidR="003A5CB8" w:rsidRDefault="008D0E29" w:rsidP="008D0E29">
      <w:pPr>
        <w:pStyle w:val="ListParagraph"/>
        <w:numPr>
          <w:ilvl w:val="0"/>
          <w:numId w:val="4"/>
        </w:numPr>
        <w:spacing w:line="240" w:lineRule="auto"/>
        <w:rPr>
          <w:rFonts w:cstheme="minorHAnsi"/>
          <w:color w:val="000000" w:themeColor="text1"/>
          <w:sz w:val="24"/>
          <w:szCs w:val="24"/>
        </w:rPr>
      </w:pPr>
      <w:r>
        <w:rPr>
          <w:rFonts w:cstheme="minorHAnsi"/>
          <w:color w:val="000000" w:themeColor="text1"/>
          <w:sz w:val="24"/>
          <w:szCs w:val="24"/>
        </w:rPr>
        <w:t xml:space="preserve">Receive franking credits – to get $18,750 of franking credits the Fund would need </w:t>
      </w:r>
      <w:r w:rsidR="00923EBC">
        <w:rPr>
          <w:rFonts w:cstheme="minorHAnsi"/>
          <w:color w:val="000000" w:themeColor="text1"/>
          <w:sz w:val="24"/>
          <w:szCs w:val="24"/>
        </w:rPr>
        <w:t>to receive</w:t>
      </w:r>
      <w:r>
        <w:rPr>
          <w:rFonts w:cstheme="minorHAnsi"/>
          <w:color w:val="000000" w:themeColor="text1"/>
          <w:sz w:val="24"/>
          <w:szCs w:val="24"/>
        </w:rPr>
        <w:t xml:space="preserve"> approximately $43,000 of fully franked dividends</w:t>
      </w:r>
      <w:r w:rsidR="003A5CB8">
        <w:rPr>
          <w:rFonts w:cstheme="minorHAnsi"/>
          <w:color w:val="000000" w:themeColor="text1"/>
          <w:sz w:val="24"/>
          <w:szCs w:val="24"/>
        </w:rPr>
        <w:t>.  Which is unlikely here as the size of the share portfolio – depending on the specific share’s dividend yield would need to be in excess of $1M.</w:t>
      </w:r>
    </w:p>
    <w:p w14:paraId="00857951" w14:textId="20E2CAEA" w:rsidR="00DD0601" w:rsidRDefault="003A5CB8" w:rsidP="008D0E29">
      <w:pPr>
        <w:pStyle w:val="ListParagraph"/>
        <w:numPr>
          <w:ilvl w:val="0"/>
          <w:numId w:val="4"/>
        </w:numPr>
        <w:spacing w:line="240" w:lineRule="auto"/>
        <w:rPr>
          <w:rFonts w:cstheme="minorHAnsi"/>
          <w:color w:val="000000" w:themeColor="text1"/>
          <w:sz w:val="24"/>
          <w:szCs w:val="24"/>
        </w:rPr>
      </w:pPr>
      <w:r>
        <w:rPr>
          <w:rFonts w:cstheme="minorHAnsi"/>
          <w:color w:val="000000" w:themeColor="text1"/>
          <w:sz w:val="24"/>
          <w:szCs w:val="24"/>
        </w:rPr>
        <w:t>A great alternative is i</w:t>
      </w:r>
      <w:r w:rsidR="00B560CE" w:rsidRPr="008D0E29">
        <w:rPr>
          <w:rFonts w:cstheme="minorHAnsi"/>
          <w:color w:val="000000" w:themeColor="text1"/>
          <w:sz w:val="24"/>
          <w:szCs w:val="24"/>
        </w:rPr>
        <w:t xml:space="preserve">f the Trustee of the Fund invests $100,000 </w:t>
      </w:r>
      <w:r w:rsidR="00293DFF" w:rsidRPr="008D0E29">
        <w:rPr>
          <w:rFonts w:cstheme="minorHAnsi"/>
          <w:color w:val="000000" w:themeColor="text1"/>
          <w:sz w:val="24"/>
          <w:szCs w:val="24"/>
        </w:rPr>
        <w:t xml:space="preserve">in an Early Stage Innovation Company (see later) then the Trustee receives a tax offset of 20% of the amount invested, or $20,000.  This would clear any contributions tax liability </w:t>
      </w:r>
      <w:r w:rsidR="00E20FAF" w:rsidRPr="008D0E29">
        <w:rPr>
          <w:rFonts w:cstheme="minorHAnsi"/>
          <w:color w:val="000000" w:themeColor="text1"/>
          <w:sz w:val="24"/>
          <w:szCs w:val="24"/>
        </w:rPr>
        <w:t>with an additional offset of $1,250 – to be used later.</w:t>
      </w:r>
    </w:p>
    <w:p w14:paraId="378F4189" w14:textId="0DD1E609" w:rsidR="00923EBC" w:rsidRDefault="00923EBC" w:rsidP="00923EBC">
      <w:pPr>
        <w:pStyle w:val="ListParagraph"/>
        <w:spacing w:line="240" w:lineRule="auto"/>
        <w:rPr>
          <w:rFonts w:cstheme="minorHAnsi"/>
          <w:color w:val="000000" w:themeColor="text1"/>
          <w:sz w:val="24"/>
          <w:szCs w:val="24"/>
        </w:rPr>
      </w:pPr>
    </w:p>
    <w:p w14:paraId="29787EC6" w14:textId="0CE43772" w:rsidR="00FE671C" w:rsidRPr="00117636" w:rsidRDefault="00DD0601" w:rsidP="00DD0601">
      <w:pPr>
        <w:spacing w:line="240" w:lineRule="auto"/>
        <w:rPr>
          <w:rFonts w:cstheme="minorHAnsi"/>
          <w:b/>
          <w:bCs/>
          <w:color w:val="000000" w:themeColor="text1"/>
          <w:sz w:val="24"/>
          <w:szCs w:val="24"/>
        </w:rPr>
      </w:pPr>
      <w:r w:rsidRPr="00117636">
        <w:rPr>
          <w:rFonts w:cstheme="minorHAnsi"/>
          <w:b/>
          <w:bCs/>
          <w:color w:val="000000" w:themeColor="text1"/>
          <w:sz w:val="24"/>
          <w:szCs w:val="24"/>
        </w:rPr>
        <w:lastRenderedPageBreak/>
        <w:t>Ste</w:t>
      </w:r>
      <w:r w:rsidR="00117636" w:rsidRPr="00117636">
        <w:rPr>
          <w:rFonts w:cstheme="minorHAnsi"/>
          <w:b/>
          <w:bCs/>
          <w:color w:val="000000" w:themeColor="text1"/>
          <w:sz w:val="24"/>
          <w:szCs w:val="24"/>
        </w:rPr>
        <w:t xml:space="preserve">p Three – Add back Excess Concessional Contributions to </w:t>
      </w:r>
      <w:r w:rsidR="00E20FAF" w:rsidRPr="00117636">
        <w:rPr>
          <w:rFonts w:cstheme="minorHAnsi"/>
          <w:b/>
          <w:bCs/>
          <w:color w:val="000000" w:themeColor="text1"/>
          <w:sz w:val="24"/>
          <w:szCs w:val="24"/>
        </w:rPr>
        <w:t>Jim</w:t>
      </w:r>
      <w:r w:rsidR="00FE671C" w:rsidRPr="00117636">
        <w:rPr>
          <w:rFonts w:cstheme="minorHAnsi"/>
          <w:b/>
          <w:bCs/>
          <w:color w:val="000000" w:themeColor="text1"/>
          <w:sz w:val="24"/>
          <w:szCs w:val="24"/>
        </w:rPr>
        <w:t>’s personal taxes</w:t>
      </w:r>
    </w:p>
    <w:p w14:paraId="0EA42E1A" w14:textId="37F2D850" w:rsidR="00FE671C" w:rsidRPr="005A6B30" w:rsidRDefault="00063E97" w:rsidP="00FE671C">
      <w:pPr>
        <w:spacing w:line="240" w:lineRule="auto"/>
        <w:rPr>
          <w:rFonts w:cstheme="minorHAnsi"/>
          <w:color w:val="000000" w:themeColor="text1"/>
          <w:sz w:val="24"/>
          <w:szCs w:val="24"/>
        </w:rPr>
      </w:pPr>
      <w:r>
        <w:rPr>
          <w:rFonts w:cstheme="minorHAnsi"/>
          <w:color w:val="000000" w:themeColor="text1"/>
          <w:sz w:val="24"/>
          <w:szCs w:val="24"/>
        </w:rPr>
        <w:t>Jim’s</w:t>
      </w:r>
      <w:r w:rsidR="00FE671C">
        <w:rPr>
          <w:rFonts w:cstheme="minorHAnsi"/>
          <w:color w:val="000000" w:themeColor="text1"/>
          <w:sz w:val="24"/>
          <w:szCs w:val="24"/>
        </w:rPr>
        <w:t xml:space="preserve"> personal income taxation position is as follows:</w:t>
      </w:r>
    </w:p>
    <w:p w14:paraId="6CD3AED8" w14:textId="5BD75212" w:rsidR="00FE671C" w:rsidRPr="007E47D1" w:rsidRDefault="00FE671C" w:rsidP="00FE671C">
      <w:pPr>
        <w:pStyle w:val="ListParagraph"/>
        <w:numPr>
          <w:ilvl w:val="1"/>
          <w:numId w:val="1"/>
        </w:numPr>
        <w:spacing w:line="240" w:lineRule="auto"/>
        <w:ind w:left="709"/>
        <w:rPr>
          <w:rFonts w:cstheme="minorHAnsi"/>
          <w:color w:val="000000" w:themeColor="text1"/>
          <w:sz w:val="24"/>
          <w:szCs w:val="24"/>
        </w:rPr>
      </w:pPr>
      <w:r>
        <w:rPr>
          <w:rFonts w:cstheme="minorHAnsi"/>
          <w:color w:val="000000" w:themeColor="text1"/>
          <w:sz w:val="24"/>
          <w:szCs w:val="24"/>
        </w:rPr>
        <w:t>201</w:t>
      </w:r>
      <w:r w:rsidR="003C6084">
        <w:rPr>
          <w:rFonts w:cstheme="minorHAnsi"/>
          <w:color w:val="000000" w:themeColor="text1"/>
          <w:sz w:val="24"/>
          <w:szCs w:val="24"/>
        </w:rPr>
        <w:t>9</w:t>
      </w:r>
      <w:r>
        <w:rPr>
          <w:rFonts w:cstheme="minorHAnsi"/>
          <w:color w:val="000000" w:themeColor="text1"/>
          <w:sz w:val="24"/>
          <w:szCs w:val="24"/>
        </w:rPr>
        <w:t>-20</w:t>
      </w:r>
      <w:r w:rsidR="003C6084">
        <w:rPr>
          <w:rFonts w:cstheme="minorHAnsi"/>
          <w:color w:val="000000" w:themeColor="text1"/>
          <w:sz w:val="24"/>
          <w:szCs w:val="24"/>
        </w:rPr>
        <w:t>20</w:t>
      </w:r>
      <w:r w:rsidRPr="007E47D1">
        <w:rPr>
          <w:rFonts w:cstheme="minorHAnsi"/>
          <w:color w:val="000000" w:themeColor="text1"/>
          <w:sz w:val="24"/>
          <w:szCs w:val="24"/>
        </w:rPr>
        <w:t xml:space="preserve"> </w:t>
      </w:r>
      <w:r>
        <w:rPr>
          <w:rFonts w:cstheme="minorHAnsi"/>
          <w:color w:val="000000" w:themeColor="text1"/>
          <w:sz w:val="24"/>
          <w:szCs w:val="24"/>
        </w:rPr>
        <w:t>c</w:t>
      </w:r>
      <w:r w:rsidRPr="007E47D1">
        <w:rPr>
          <w:rFonts w:cstheme="minorHAnsi"/>
          <w:color w:val="000000" w:themeColor="text1"/>
          <w:sz w:val="24"/>
          <w:szCs w:val="24"/>
        </w:rPr>
        <w:t xml:space="preserve">oncessional </w:t>
      </w:r>
      <w:r>
        <w:rPr>
          <w:rFonts w:cstheme="minorHAnsi"/>
          <w:color w:val="000000" w:themeColor="text1"/>
          <w:sz w:val="24"/>
          <w:szCs w:val="24"/>
        </w:rPr>
        <w:t>c</w:t>
      </w:r>
      <w:r w:rsidRPr="007E47D1">
        <w:rPr>
          <w:rFonts w:cstheme="minorHAnsi"/>
          <w:color w:val="000000" w:themeColor="text1"/>
          <w:sz w:val="24"/>
          <w:szCs w:val="24"/>
        </w:rPr>
        <w:t xml:space="preserve">ontributions </w:t>
      </w:r>
      <w:r w:rsidR="003C6084">
        <w:rPr>
          <w:rFonts w:cstheme="minorHAnsi"/>
          <w:color w:val="000000" w:themeColor="text1"/>
          <w:sz w:val="24"/>
          <w:szCs w:val="24"/>
        </w:rPr>
        <w:t>threshold</w:t>
      </w:r>
      <w:r w:rsidRPr="007E47D1">
        <w:rPr>
          <w:rFonts w:cstheme="minorHAnsi"/>
          <w:color w:val="000000" w:themeColor="text1"/>
          <w:sz w:val="24"/>
          <w:szCs w:val="24"/>
        </w:rPr>
        <w:t>:  $</w:t>
      </w:r>
      <w:r>
        <w:rPr>
          <w:rFonts w:cstheme="minorHAnsi"/>
          <w:color w:val="000000" w:themeColor="text1"/>
          <w:sz w:val="24"/>
          <w:szCs w:val="24"/>
        </w:rPr>
        <w:t>2</w:t>
      </w:r>
      <w:r w:rsidRPr="007E47D1">
        <w:rPr>
          <w:rFonts w:cstheme="minorHAnsi"/>
          <w:color w:val="000000" w:themeColor="text1"/>
          <w:sz w:val="24"/>
          <w:szCs w:val="24"/>
        </w:rPr>
        <w:t>5,000</w:t>
      </w:r>
    </w:p>
    <w:p w14:paraId="6A322931" w14:textId="500C8E52" w:rsidR="00260D2F" w:rsidRDefault="00847C53" w:rsidP="00260D2F">
      <w:pPr>
        <w:pStyle w:val="ListParagraph"/>
        <w:numPr>
          <w:ilvl w:val="1"/>
          <w:numId w:val="1"/>
        </w:numPr>
        <w:spacing w:line="240" w:lineRule="auto"/>
        <w:ind w:left="709"/>
        <w:rPr>
          <w:rFonts w:cstheme="minorHAnsi"/>
          <w:color w:val="000000" w:themeColor="text1"/>
          <w:sz w:val="24"/>
          <w:szCs w:val="24"/>
        </w:rPr>
      </w:pPr>
      <w:r>
        <w:rPr>
          <w:rFonts w:cstheme="minorHAnsi"/>
          <w:color w:val="000000" w:themeColor="text1"/>
          <w:sz w:val="24"/>
          <w:szCs w:val="24"/>
        </w:rPr>
        <w:t>Personal super contributions that are</w:t>
      </w:r>
      <w:r w:rsidR="00FE671C" w:rsidRPr="007E47D1">
        <w:rPr>
          <w:rFonts w:cstheme="minorHAnsi"/>
          <w:color w:val="000000" w:themeColor="text1"/>
          <w:sz w:val="24"/>
          <w:szCs w:val="24"/>
        </w:rPr>
        <w:t xml:space="preserve"> excess concessional contribution: $</w:t>
      </w:r>
      <w:r w:rsidR="003C6084">
        <w:rPr>
          <w:rFonts w:cstheme="minorHAnsi"/>
          <w:color w:val="000000" w:themeColor="text1"/>
          <w:sz w:val="24"/>
          <w:szCs w:val="24"/>
        </w:rPr>
        <w:t>10</w:t>
      </w:r>
      <w:r w:rsidR="00FE671C">
        <w:rPr>
          <w:rFonts w:cstheme="minorHAnsi"/>
          <w:color w:val="000000" w:themeColor="text1"/>
          <w:sz w:val="24"/>
          <w:szCs w:val="24"/>
        </w:rPr>
        <w:t>0</w:t>
      </w:r>
      <w:r w:rsidR="00FE671C" w:rsidRPr="007E47D1">
        <w:rPr>
          <w:rFonts w:cstheme="minorHAnsi"/>
          <w:color w:val="000000" w:themeColor="text1"/>
          <w:sz w:val="24"/>
          <w:szCs w:val="24"/>
        </w:rPr>
        <w:t>,000</w:t>
      </w:r>
      <w:r w:rsidR="00FE671C">
        <w:rPr>
          <w:rFonts w:cstheme="minorHAnsi"/>
          <w:color w:val="000000" w:themeColor="text1"/>
          <w:sz w:val="24"/>
          <w:szCs w:val="24"/>
        </w:rPr>
        <w:t>.  This excess is to be added back to J</w:t>
      </w:r>
      <w:r w:rsidR="009807A9">
        <w:rPr>
          <w:rFonts w:cstheme="minorHAnsi"/>
          <w:color w:val="000000" w:themeColor="text1"/>
          <w:sz w:val="24"/>
          <w:szCs w:val="24"/>
        </w:rPr>
        <w:t>im</w:t>
      </w:r>
      <w:r w:rsidR="00FE671C">
        <w:rPr>
          <w:rFonts w:cstheme="minorHAnsi"/>
          <w:color w:val="000000" w:themeColor="text1"/>
          <w:sz w:val="24"/>
          <w:szCs w:val="24"/>
        </w:rPr>
        <w:t xml:space="preserve">’s assessable income. </w:t>
      </w:r>
    </w:p>
    <w:p w14:paraId="0CBCCCD0" w14:textId="66F6C5FE" w:rsidR="00260D2F" w:rsidRPr="0055142E" w:rsidRDefault="00260D2F" w:rsidP="00260D2F">
      <w:pPr>
        <w:pStyle w:val="ListParagraph"/>
        <w:numPr>
          <w:ilvl w:val="1"/>
          <w:numId w:val="1"/>
        </w:numPr>
        <w:spacing w:line="240" w:lineRule="auto"/>
        <w:ind w:left="709"/>
        <w:rPr>
          <w:rFonts w:cstheme="minorHAnsi"/>
          <w:i/>
          <w:iCs/>
          <w:color w:val="000000" w:themeColor="text1"/>
          <w:sz w:val="24"/>
          <w:szCs w:val="24"/>
        </w:rPr>
      </w:pPr>
      <w:r>
        <w:rPr>
          <w:rFonts w:cstheme="minorHAnsi"/>
          <w:color w:val="000000" w:themeColor="text1"/>
          <w:sz w:val="24"/>
          <w:szCs w:val="24"/>
        </w:rPr>
        <w:t xml:space="preserve">Any excess concessional contribution is a non-concessional contribution using Jim’s NCC cap of $100,000 which is perfect.  Of course he </w:t>
      </w:r>
      <w:r w:rsidR="006F73B7">
        <w:rPr>
          <w:rFonts w:cstheme="minorHAnsi"/>
          <w:color w:val="000000" w:themeColor="text1"/>
          <w:sz w:val="24"/>
          <w:szCs w:val="24"/>
        </w:rPr>
        <w:t>could take advantage of</w:t>
      </w:r>
      <w:r>
        <w:rPr>
          <w:rFonts w:cstheme="minorHAnsi"/>
          <w:color w:val="000000" w:themeColor="text1"/>
          <w:sz w:val="24"/>
          <w:szCs w:val="24"/>
        </w:rPr>
        <w:t xml:space="preserve"> a three year bring forward of $300,000</w:t>
      </w:r>
      <w:r w:rsidR="006F73B7">
        <w:rPr>
          <w:rFonts w:cstheme="minorHAnsi"/>
          <w:color w:val="000000" w:themeColor="text1"/>
          <w:sz w:val="24"/>
          <w:szCs w:val="24"/>
        </w:rPr>
        <w:t xml:space="preserve"> – </w:t>
      </w:r>
      <w:r w:rsidR="006F73B7" w:rsidRPr="0055142E">
        <w:rPr>
          <w:rFonts w:cstheme="minorHAnsi"/>
          <w:i/>
          <w:iCs/>
          <w:color w:val="000000" w:themeColor="text1"/>
          <w:sz w:val="24"/>
          <w:szCs w:val="24"/>
        </w:rPr>
        <w:t>see later for a turbo charged version of this strategy.</w:t>
      </w:r>
    </w:p>
    <w:p w14:paraId="41454768" w14:textId="2031E1FF" w:rsidR="00FE671C" w:rsidRPr="007E47D1" w:rsidRDefault="00FE671C" w:rsidP="00FE671C">
      <w:pPr>
        <w:pStyle w:val="ListParagraph"/>
        <w:numPr>
          <w:ilvl w:val="1"/>
          <w:numId w:val="1"/>
        </w:numPr>
        <w:spacing w:line="240" w:lineRule="auto"/>
        <w:ind w:left="709"/>
        <w:rPr>
          <w:rFonts w:cstheme="minorHAnsi"/>
          <w:color w:val="000000" w:themeColor="text1"/>
          <w:sz w:val="24"/>
          <w:szCs w:val="24"/>
        </w:rPr>
      </w:pPr>
      <w:r w:rsidRPr="007E47D1">
        <w:rPr>
          <w:rFonts w:cstheme="minorHAnsi"/>
          <w:color w:val="000000" w:themeColor="text1"/>
          <w:sz w:val="24"/>
          <w:szCs w:val="24"/>
        </w:rPr>
        <w:t>First Personal Assessment in March 20</w:t>
      </w:r>
      <w:r>
        <w:rPr>
          <w:rFonts w:cstheme="minorHAnsi"/>
          <w:color w:val="000000" w:themeColor="text1"/>
          <w:sz w:val="24"/>
          <w:szCs w:val="24"/>
        </w:rPr>
        <w:t>2</w:t>
      </w:r>
      <w:r w:rsidR="009807A9">
        <w:rPr>
          <w:rFonts w:cstheme="minorHAnsi"/>
          <w:color w:val="000000" w:themeColor="text1"/>
          <w:sz w:val="24"/>
          <w:szCs w:val="24"/>
        </w:rPr>
        <w:t>1</w:t>
      </w:r>
      <w:r>
        <w:rPr>
          <w:rFonts w:cstheme="minorHAnsi"/>
          <w:color w:val="000000" w:themeColor="text1"/>
          <w:sz w:val="24"/>
          <w:szCs w:val="24"/>
        </w:rPr>
        <w:t xml:space="preserve"> based on </w:t>
      </w:r>
      <w:r w:rsidR="00F04B2D">
        <w:rPr>
          <w:rFonts w:cstheme="minorHAnsi"/>
          <w:color w:val="000000" w:themeColor="text1"/>
          <w:sz w:val="24"/>
          <w:szCs w:val="24"/>
        </w:rPr>
        <w:t xml:space="preserve">current income of $275,000 is </w:t>
      </w:r>
      <w:r w:rsidR="006333A2">
        <w:rPr>
          <w:rFonts w:cstheme="minorHAnsi"/>
          <w:color w:val="000000" w:themeColor="text1"/>
          <w:sz w:val="24"/>
          <w:szCs w:val="24"/>
        </w:rPr>
        <w:t>$</w:t>
      </w:r>
      <w:r w:rsidR="00DB2D7F">
        <w:rPr>
          <w:rFonts w:cstheme="minorHAnsi"/>
          <w:color w:val="000000" w:themeColor="text1"/>
          <w:sz w:val="24"/>
          <w:szCs w:val="24"/>
        </w:rPr>
        <w:t>96,847</w:t>
      </w:r>
      <w:r w:rsidRPr="007E47D1">
        <w:rPr>
          <w:rFonts w:cstheme="minorHAnsi"/>
          <w:color w:val="000000" w:themeColor="text1"/>
          <w:sz w:val="24"/>
          <w:szCs w:val="24"/>
        </w:rPr>
        <w:t xml:space="preserve">.  </w:t>
      </w:r>
    </w:p>
    <w:p w14:paraId="19D14770" w14:textId="3F4C7FA3" w:rsidR="00FE671C" w:rsidRPr="007E47D1" w:rsidRDefault="00FE671C" w:rsidP="00FE671C">
      <w:pPr>
        <w:pStyle w:val="ListParagraph"/>
        <w:numPr>
          <w:ilvl w:val="1"/>
          <w:numId w:val="1"/>
        </w:numPr>
        <w:spacing w:line="240" w:lineRule="auto"/>
        <w:ind w:left="709"/>
        <w:rPr>
          <w:rFonts w:cstheme="minorHAnsi"/>
          <w:color w:val="000000" w:themeColor="text1"/>
          <w:sz w:val="24"/>
          <w:szCs w:val="24"/>
        </w:rPr>
      </w:pPr>
      <w:r w:rsidRPr="007E47D1">
        <w:rPr>
          <w:rFonts w:cstheme="minorHAnsi"/>
          <w:color w:val="000000" w:themeColor="text1"/>
          <w:sz w:val="24"/>
          <w:szCs w:val="24"/>
        </w:rPr>
        <w:t>T</w:t>
      </w:r>
      <w:r>
        <w:rPr>
          <w:rFonts w:cstheme="minorHAnsi"/>
          <w:color w:val="000000" w:themeColor="text1"/>
          <w:sz w:val="24"/>
          <w:szCs w:val="24"/>
        </w:rPr>
        <w:t>he t</w:t>
      </w:r>
      <w:r w:rsidRPr="007E47D1">
        <w:rPr>
          <w:rFonts w:cstheme="minorHAnsi"/>
          <w:color w:val="000000" w:themeColor="text1"/>
          <w:sz w:val="24"/>
          <w:szCs w:val="24"/>
        </w:rPr>
        <w:t>rustee of the Super Fund lodges its tax return in March 20</w:t>
      </w:r>
      <w:r>
        <w:rPr>
          <w:rFonts w:cstheme="minorHAnsi"/>
          <w:color w:val="000000" w:themeColor="text1"/>
          <w:sz w:val="24"/>
          <w:szCs w:val="24"/>
        </w:rPr>
        <w:t>2</w:t>
      </w:r>
      <w:r w:rsidR="006333A2">
        <w:rPr>
          <w:rFonts w:cstheme="minorHAnsi"/>
          <w:color w:val="000000" w:themeColor="text1"/>
          <w:sz w:val="24"/>
          <w:szCs w:val="24"/>
        </w:rPr>
        <w:t>1</w:t>
      </w:r>
      <w:r w:rsidRPr="007E47D1">
        <w:rPr>
          <w:rFonts w:cstheme="minorHAnsi"/>
          <w:color w:val="000000" w:themeColor="text1"/>
          <w:sz w:val="24"/>
          <w:szCs w:val="24"/>
        </w:rPr>
        <w:t xml:space="preserve"> showing excess concessional contributions of $</w:t>
      </w:r>
      <w:r>
        <w:rPr>
          <w:rFonts w:cstheme="minorHAnsi"/>
          <w:color w:val="000000" w:themeColor="text1"/>
          <w:sz w:val="24"/>
          <w:szCs w:val="24"/>
        </w:rPr>
        <w:t>1</w:t>
      </w:r>
      <w:r w:rsidR="0055142E">
        <w:rPr>
          <w:rFonts w:cstheme="minorHAnsi"/>
          <w:color w:val="000000" w:themeColor="text1"/>
          <w:sz w:val="24"/>
          <w:szCs w:val="24"/>
        </w:rPr>
        <w:t>00</w:t>
      </w:r>
      <w:r w:rsidRPr="007E47D1">
        <w:rPr>
          <w:rFonts w:cstheme="minorHAnsi"/>
          <w:color w:val="000000" w:themeColor="text1"/>
          <w:sz w:val="24"/>
          <w:szCs w:val="24"/>
        </w:rPr>
        <w:t>,000</w:t>
      </w:r>
      <w:r w:rsidR="006333A2">
        <w:rPr>
          <w:rFonts w:cstheme="minorHAnsi"/>
          <w:color w:val="000000" w:themeColor="text1"/>
          <w:sz w:val="24"/>
          <w:szCs w:val="24"/>
        </w:rPr>
        <w:t>.</w:t>
      </w:r>
    </w:p>
    <w:p w14:paraId="0CAE4153" w14:textId="49C78FF4" w:rsidR="00FE671C" w:rsidRPr="007E47D1" w:rsidRDefault="00FE671C" w:rsidP="00FE671C">
      <w:pPr>
        <w:pStyle w:val="ListParagraph"/>
        <w:numPr>
          <w:ilvl w:val="1"/>
          <w:numId w:val="1"/>
        </w:numPr>
        <w:spacing w:line="240" w:lineRule="auto"/>
        <w:ind w:left="709"/>
        <w:rPr>
          <w:rFonts w:cstheme="minorHAnsi"/>
          <w:color w:val="000000" w:themeColor="text1"/>
          <w:sz w:val="24"/>
          <w:szCs w:val="24"/>
        </w:rPr>
      </w:pPr>
      <w:r w:rsidRPr="007E47D1">
        <w:rPr>
          <w:rFonts w:cstheme="minorHAnsi"/>
          <w:color w:val="000000" w:themeColor="text1"/>
          <w:sz w:val="24"/>
          <w:szCs w:val="24"/>
        </w:rPr>
        <w:t xml:space="preserve">Amended Assessment issued by the ATO </w:t>
      </w:r>
      <w:r w:rsidR="0055142E">
        <w:rPr>
          <w:rFonts w:cstheme="minorHAnsi"/>
          <w:color w:val="000000" w:themeColor="text1"/>
          <w:sz w:val="24"/>
          <w:szCs w:val="24"/>
        </w:rPr>
        <w:t xml:space="preserve">to Jim personally </w:t>
      </w:r>
      <w:r w:rsidRPr="007E47D1">
        <w:rPr>
          <w:rFonts w:cstheme="minorHAnsi"/>
          <w:color w:val="000000" w:themeColor="text1"/>
          <w:sz w:val="24"/>
          <w:szCs w:val="24"/>
        </w:rPr>
        <w:t xml:space="preserve">once </w:t>
      </w:r>
      <w:r>
        <w:rPr>
          <w:rFonts w:cstheme="minorHAnsi"/>
          <w:color w:val="000000" w:themeColor="text1"/>
          <w:sz w:val="24"/>
          <w:szCs w:val="24"/>
        </w:rPr>
        <w:t>the Fund’s and the personal income tax returns</w:t>
      </w:r>
      <w:r w:rsidRPr="007E47D1">
        <w:rPr>
          <w:rFonts w:cstheme="minorHAnsi"/>
          <w:color w:val="000000" w:themeColor="text1"/>
          <w:sz w:val="24"/>
          <w:szCs w:val="24"/>
        </w:rPr>
        <w:t xml:space="preserve"> are married up in order to tax the excess </w:t>
      </w:r>
      <w:r>
        <w:rPr>
          <w:rFonts w:cstheme="minorHAnsi"/>
          <w:color w:val="000000" w:themeColor="text1"/>
          <w:sz w:val="24"/>
          <w:szCs w:val="24"/>
        </w:rPr>
        <w:t xml:space="preserve">concessional </w:t>
      </w:r>
      <w:r w:rsidRPr="007E47D1">
        <w:rPr>
          <w:rFonts w:cstheme="minorHAnsi"/>
          <w:color w:val="000000" w:themeColor="text1"/>
          <w:sz w:val="24"/>
          <w:szCs w:val="24"/>
        </w:rPr>
        <w:t xml:space="preserve">contribution at </w:t>
      </w:r>
      <w:r>
        <w:rPr>
          <w:rFonts w:cstheme="minorHAnsi"/>
          <w:color w:val="000000" w:themeColor="text1"/>
          <w:sz w:val="24"/>
          <w:szCs w:val="24"/>
        </w:rPr>
        <w:t>J</w:t>
      </w:r>
      <w:r w:rsidR="00DA1488">
        <w:rPr>
          <w:rFonts w:cstheme="minorHAnsi"/>
          <w:color w:val="000000" w:themeColor="text1"/>
          <w:sz w:val="24"/>
          <w:szCs w:val="24"/>
        </w:rPr>
        <w:t>im</w:t>
      </w:r>
      <w:r w:rsidRPr="007E47D1">
        <w:rPr>
          <w:rFonts w:cstheme="minorHAnsi"/>
          <w:color w:val="000000" w:themeColor="text1"/>
          <w:sz w:val="24"/>
          <w:szCs w:val="24"/>
        </w:rPr>
        <w:t>’s marginal tax rate</w:t>
      </w:r>
      <w:r>
        <w:rPr>
          <w:rFonts w:cstheme="minorHAnsi"/>
          <w:color w:val="000000" w:themeColor="text1"/>
          <w:sz w:val="24"/>
          <w:szCs w:val="24"/>
        </w:rPr>
        <w:t xml:space="preserve"> – see section 291-15 of the ITAA 97</w:t>
      </w:r>
      <w:r w:rsidRPr="007E47D1">
        <w:rPr>
          <w:rFonts w:cstheme="minorHAnsi"/>
          <w:color w:val="000000" w:themeColor="text1"/>
          <w:sz w:val="24"/>
          <w:szCs w:val="24"/>
        </w:rPr>
        <w:t>.  There will be an add back of the Excess Concessional Contribution of $</w:t>
      </w:r>
      <w:r w:rsidR="00DA1488">
        <w:rPr>
          <w:rFonts w:cstheme="minorHAnsi"/>
          <w:color w:val="000000" w:themeColor="text1"/>
          <w:sz w:val="24"/>
          <w:szCs w:val="24"/>
        </w:rPr>
        <w:t>10</w:t>
      </w:r>
      <w:r>
        <w:rPr>
          <w:rFonts w:cstheme="minorHAnsi"/>
          <w:color w:val="000000" w:themeColor="text1"/>
          <w:sz w:val="24"/>
          <w:szCs w:val="24"/>
        </w:rPr>
        <w:t>0,000</w:t>
      </w:r>
      <w:r w:rsidRPr="007E47D1">
        <w:rPr>
          <w:rFonts w:cstheme="minorHAnsi"/>
          <w:color w:val="000000" w:themeColor="text1"/>
          <w:sz w:val="24"/>
          <w:szCs w:val="24"/>
        </w:rPr>
        <w:t xml:space="preserve"> plus an ECC Charge</w:t>
      </w:r>
      <w:r>
        <w:rPr>
          <w:rFonts w:cstheme="minorHAnsi"/>
          <w:color w:val="000000" w:themeColor="text1"/>
          <w:sz w:val="24"/>
          <w:szCs w:val="24"/>
        </w:rPr>
        <w:t xml:space="preserve"> on any tax payable</w:t>
      </w:r>
      <w:r>
        <w:rPr>
          <w:rStyle w:val="FootnoteReference"/>
          <w:rFonts w:cstheme="minorHAnsi"/>
          <w:color w:val="000000" w:themeColor="text1"/>
          <w:sz w:val="24"/>
          <w:szCs w:val="24"/>
        </w:rPr>
        <w:footnoteReference w:id="4"/>
      </w:r>
      <w:r w:rsidRPr="007E47D1">
        <w:rPr>
          <w:rFonts w:cstheme="minorHAnsi"/>
          <w:color w:val="000000" w:themeColor="text1"/>
          <w:sz w:val="24"/>
          <w:szCs w:val="24"/>
        </w:rPr>
        <w:t xml:space="preserve">. </w:t>
      </w:r>
    </w:p>
    <w:p w14:paraId="46162B61" w14:textId="2B169D79" w:rsidR="00FE671C" w:rsidRPr="00337BDE" w:rsidRDefault="00FE671C" w:rsidP="00FE671C">
      <w:pPr>
        <w:pStyle w:val="ListParagraph"/>
        <w:numPr>
          <w:ilvl w:val="1"/>
          <w:numId w:val="1"/>
        </w:numPr>
        <w:spacing w:line="240" w:lineRule="auto"/>
        <w:ind w:left="709"/>
        <w:rPr>
          <w:rFonts w:cstheme="minorHAnsi"/>
          <w:color w:val="000000" w:themeColor="text1"/>
          <w:sz w:val="24"/>
          <w:szCs w:val="24"/>
        </w:rPr>
      </w:pPr>
      <w:r w:rsidRPr="00337BDE">
        <w:rPr>
          <w:rFonts w:cstheme="minorHAnsi"/>
          <w:color w:val="000000" w:themeColor="text1"/>
          <w:sz w:val="24"/>
          <w:szCs w:val="24"/>
        </w:rPr>
        <w:t xml:space="preserve">The </w:t>
      </w:r>
      <w:r w:rsidR="00DA1488" w:rsidRPr="00337BDE">
        <w:rPr>
          <w:rFonts w:cstheme="minorHAnsi"/>
          <w:color w:val="000000" w:themeColor="text1"/>
          <w:sz w:val="24"/>
          <w:szCs w:val="24"/>
        </w:rPr>
        <w:t xml:space="preserve">Amended </w:t>
      </w:r>
      <w:r w:rsidRPr="00337BDE">
        <w:rPr>
          <w:rFonts w:cstheme="minorHAnsi"/>
          <w:color w:val="000000" w:themeColor="text1"/>
          <w:sz w:val="24"/>
          <w:szCs w:val="24"/>
        </w:rPr>
        <w:t xml:space="preserve">Tax Assessment for </w:t>
      </w:r>
      <w:r w:rsidR="00DA1488" w:rsidRPr="00337BDE">
        <w:rPr>
          <w:rFonts w:cstheme="minorHAnsi"/>
          <w:color w:val="000000" w:themeColor="text1"/>
          <w:sz w:val="24"/>
          <w:szCs w:val="24"/>
        </w:rPr>
        <w:t>Jim is</w:t>
      </w:r>
      <w:r w:rsidRPr="00337BDE">
        <w:rPr>
          <w:rFonts w:cstheme="minorHAnsi"/>
          <w:color w:val="000000" w:themeColor="text1"/>
          <w:sz w:val="24"/>
          <w:szCs w:val="24"/>
        </w:rPr>
        <w:t>: $</w:t>
      </w:r>
      <w:r w:rsidR="00DA1488" w:rsidRPr="00337BDE">
        <w:rPr>
          <w:rFonts w:cstheme="minorHAnsi"/>
          <w:color w:val="000000" w:themeColor="text1"/>
          <w:sz w:val="24"/>
          <w:szCs w:val="24"/>
        </w:rPr>
        <w:t>10</w:t>
      </w:r>
      <w:r w:rsidRPr="00337BDE">
        <w:rPr>
          <w:rFonts w:cstheme="minorHAnsi"/>
          <w:color w:val="000000" w:themeColor="text1"/>
          <w:sz w:val="24"/>
          <w:szCs w:val="24"/>
        </w:rPr>
        <w:t xml:space="preserve">0,000 = </w:t>
      </w:r>
      <w:r w:rsidR="00337BDE" w:rsidRPr="00337BDE">
        <w:rPr>
          <w:rFonts w:cstheme="minorHAnsi"/>
          <w:color w:val="000000" w:themeColor="text1"/>
          <w:sz w:val="24"/>
          <w:szCs w:val="24"/>
        </w:rPr>
        <w:t>$4</w:t>
      </w:r>
      <w:r w:rsidR="00886A49">
        <w:rPr>
          <w:rFonts w:cstheme="minorHAnsi"/>
          <w:color w:val="000000" w:themeColor="text1"/>
          <w:sz w:val="24"/>
          <w:szCs w:val="24"/>
        </w:rPr>
        <w:t>7</w:t>
      </w:r>
      <w:r w:rsidR="00337BDE" w:rsidRPr="00337BDE">
        <w:rPr>
          <w:rFonts w:cstheme="minorHAnsi"/>
          <w:color w:val="000000" w:themeColor="text1"/>
          <w:sz w:val="24"/>
          <w:szCs w:val="24"/>
        </w:rPr>
        <w:t xml:space="preserve">,000 BUT </w:t>
      </w:r>
      <w:r w:rsidR="00337BDE">
        <w:rPr>
          <w:rFonts w:cstheme="minorHAnsi"/>
          <w:color w:val="000000" w:themeColor="text1"/>
          <w:sz w:val="24"/>
          <w:szCs w:val="24"/>
        </w:rPr>
        <w:t>s</w:t>
      </w:r>
      <w:r w:rsidRPr="00337BDE">
        <w:rPr>
          <w:rFonts w:cstheme="minorHAnsi"/>
          <w:color w:val="000000" w:themeColor="text1"/>
          <w:sz w:val="24"/>
          <w:szCs w:val="24"/>
        </w:rPr>
        <w:t>ection 291-15(b) provides a 15% tax offset on the $</w:t>
      </w:r>
      <w:r w:rsidR="00337BDE">
        <w:rPr>
          <w:rFonts w:cstheme="minorHAnsi"/>
          <w:color w:val="000000" w:themeColor="text1"/>
          <w:sz w:val="24"/>
          <w:szCs w:val="24"/>
        </w:rPr>
        <w:t>10</w:t>
      </w:r>
      <w:r w:rsidRPr="00337BDE">
        <w:rPr>
          <w:rFonts w:cstheme="minorHAnsi"/>
          <w:color w:val="000000" w:themeColor="text1"/>
          <w:sz w:val="24"/>
          <w:szCs w:val="24"/>
        </w:rPr>
        <w:t xml:space="preserve">0,000 of taxable income </w:t>
      </w:r>
      <w:r w:rsidR="00337BDE">
        <w:rPr>
          <w:rFonts w:cstheme="minorHAnsi"/>
          <w:color w:val="000000" w:themeColor="text1"/>
          <w:sz w:val="24"/>
          <w:szCs w:val="24"/>
        </w:rPr>
        <w:t xml:space="preserve">which </w:t>
      </w:r>
      <w:r w:rsidRPr="00337BDE">
        <w:rPr>
          <w:rFonts w:cstheme="minorHAnsi"/>
          <w:color w:val="000000" w:themeColor="text1"/>
          <w:sz w:val="24"/>
          <w:szCs w:val="24"/>
        </w:rPr>
        <w:t>is $</w:t>
      </w:r>
      <w:r w:rsidR="00337BDE">
        <w:rPr>
          <w:rFonts w:cstheme="minorHAnsi"/>
          <w:color w:val="000000" w:themeColor="text1"/>
          <w:sz w:val="24"/>
          <w:szCs w:val="24"/>
        </w:rPr>
        <w:t>1</w:t>
      </w:r>
      <w:r w:rsidRPr="00337BDE">
        <w:rPr>
          <w:rFonts w:cstheme="minorHAnsi"/>
          <w:color w:val="000000" w:themeColor="text1"/>
          <w:sz w:val="24"/>
          <w:szCs w:val="24"/>
        </w:rPr>
        <w:t>5</w:t>
      </w:r>
      <w:r w:rsidR="00337BDE">
        <w:rPr>
          <w:rFonts w:cstheme="minorHAnsi"/>
          <w:color w:val="000000" w:themeColor="text1"/>
          <w:sz w:val="24"/>
          <w:szCs w:val="24"/>
        </w:rPr>
        <w:t>,0</w:t>
      </w:r>
      <w:r w:rsidRPr="00337BDE">
        <w:rPr>
          <w:rFonts w:cstheme="minorHAnsi"/>
          <w:color w:val="000000" w:themeColor="text1"/>
          <w:sz w:val="24"/>
          <w:szCs w:val="24"/>
        </w:rPr>
        <w:t xml:space="preserve">00.  </w:t>
      </w:r>
    </w:p>
    <w:p w14:paraId="6FB118DB" w14:textId="25EF73A9" w:rsidR="0087641B" w:rsidRDefault="00FE671C" w:rsidP="006B1F70">
      <w:pPr>
        <w:pStyle w:val="ListParagraph"/>
        <w:numPr>
          <w:ilvl w:val="1"/>
          <w:numId w:val="1"/>
        </w:numPr>
        <w:spacing w:line="240" w:lineRule="auto"/>
        <w:ind w:left="709"/>
        <w:rPr>
          <w:rFonts w:cstheme="minorHAnsi"/>
          <w:color w:val="000000" w:themeColor="text1"/>
          <w:sz w:val="24"/>
          <w:szCs w:val="24"/>
        </w:rPr>
      </w:pPr>
      <w:r w:rsidRPr="00AE44BE">
        <w:rPr>
          <w:rFonts w:cstheme="minorHAnsi"/>
          <w:color w:val="000000" w:themeColor="text1"/>
          <w:sz w:val="24"/>
          <w:szCs w:val="24"/>
        </w:rPr>
        <w:t xml:space="preserve">So total tax payable on </w:t>
      </w:r>
      <w:r w:rsidR="00337BDE">
        <w:rPr>
          <w:rFonts w:cstheme="minorHAnsi"/>
          <w:color w:val="000000" w:themeColor="text1"/>
          <w:sz w:val="24"/>
          <w:szCs w:val="24"/>
        </w:rPr>
        <w:t>the $125</w:t>
      </w:r>
      <w:r w:rsidRPr="00AE44BE">
        <w:rPr>
          <w:rFonts w:cstheme="minorHAnsi"/>
          <w:color w:val="000000" w:themeColor="text1"/>
          <w:sz w:val="24"/>
          <w:szCs w:val="24"/>
        </w:rPr>
        <w:t xml:space="preserve">,000 contribution is </w:t>
      </w:r>
      <w:r w:rsidR="00EC6945">
        <w:rPr>
          <w:rFonts w:cstheme="minorHAnsi"/>
          <w:color w:val="000000" w:themeColor="text1"/>
          <w:sz w:val="24"/>
          <w:szCs w:val="24"/>
        </w:rPr>
        <w:t>$3</w:t>
      </w:r>
      <w:r w:rsidR="00886A49">
        <w:rPr>
          <w:rFonts w:cstheme="minorHAnsi"/>
          <w:color w:val="000000" w:themeColor="text1"/>
          <w:sz w:val="24"/>
          <w:szCs w:val="24"/>
        </w:rPr>
        <w:t>2</w:t>
      </w:r>
      <w:r w:rsidR="00EC6945">
        <w:rPr>
          <w:rFonts w:cstheme="minorHAnsi"/>
          <w:color w:val="000000" w:themeColor="text1"/>
          <w:sz w:val="24"/>
          <w:szCs w:val="24"/>
        </w:rPr>
        <w:t xml:space="preserve">,000 </w:t>
      </w:r>
      <w:r w:rsidRPr="00AE44BE">
        <w:rPr>
          <w:rFonts w:cstheme="minorHAnsi"/>
          <w:color w:val="000000" w:themeColor="text1"/>
          <w:sz w:val="24"/>
          <w:szCs w:val="24"/>
        </w:rPr>
        <w:t xml:space="preserve">and the ECC would be </w:t>
      </w:r>
      <w:r w:rsidR="00153336">
        <w:rPr>
          <w:rFonts w:cstheme="minorHAnsi"/>
          <w:color w:val="000000" w:themeColor="text1"/>
          <w:sz w:val="24"/>
          <w:szCs w:val="24"/>
        </w:rPr>
        <w:t>approximately $2,000</w:t>
      </w:r>
      <w:r w:rsidRPr="00AE44BE">
        <w:rPr>
          <w:rFonts w:cstheme="minorHAnsi"/>
          <w:color w:val="000000" w:themeColor="text1"/>
          <w:sz w:val="24"/>
          <w:szCs w:val="24"/>
        </w:rPr>
        <w:t xml:space="preserve"> for the period to March 202</w:t>
      </w:r>
      <w:r w:rsidR="00153336">
        <w:rPr>
          <w:rFonts w:cstheme="minorHAnsi"/>
          <w:color w:val="000000" w:themeColor="text1"/>
          <w:sz w:val="24"/>
          <w:szCs w:val="24"/>
        </w:rPr>
        <w:t>1</w:t>
      </w:r>
      <w:r w:rsidRPr="00AE44BE">
        <w:rPr>
          <w:rFonts w:cstheme="minorHAnsi"/>
          <w:color w:val="000000" w:themeColor="text1"/>
          <w:sz w:val="24"/>
          <w:szCs w:val="24"/>
        </w:rPr>
        <w:t xml:space="preserve">.  </w:t>
      </w:r>
    </w:p>
    <w:p w14:paraId="5DE27E2A" w14:textId="77777777" w:rsidR="0055142E" w:rsidRDefault="0055142E" w:rsidP="006B1F70">
      <w:pPr>
        <w:pStyle w:val="ListParagraph"/>
        <w:numPr>
          <w:ilvl w:val="1"/>
          <w:numId w:val="1"/>
        </w:numPr>
        <w:spacing w:line="240" w:lineRule="auto"/>
        <w:ind w:left="709"/>
        <w:rPr>
          <w:rFonts w:cstheme="minorHAnsi"/>
          <w:color w:val="000000" w:themeColor="text1"/>
          <w:sz w:val="24"/>
          <w:szCs w:val="24"/>
        </w:rPr>
      </w:pPr>
      <w:r w:rsidRPr="0055142E">
        <w:rPr>
          <w:rFonts w:cstheme="minorHAnsi"/>
          <w:color w:val="000000" w:themeColor="text1"/>
          <w:sz w:val="24"/>
          <w:szCs w:val="24"/>
        </w:rPr>
        <w:t xml:space="preserve">As Jim is making a concessional cap contribution of $25,000 and his income is above $250,000, he will be up for </w:t>
      </w:r>
      <w:r w:rsidR="00D03788" w:rsidRPr="0055142E">
        <w:rPr>
          <w:rFonts w:cstheme="minorHAnsi"/>
          <w:color w:val="000000" w:themeColor="text1"/>
          <w:sz w:val="24"/>
          <w:szCs w:val="24"/>
        </w:rPr>
        <w:t xml:space="preserve">an additional 15% tax </w:t>
      </w:r>
      <w:r w:rsidRPr="0055142E">
        <w:rPr>
          <w:rFonts w:cstheme="minorHAnsi"/>
          <w:color w:val="000000" w:themeColor="text1"/>
          <w:sz w:val="24"/>
          <w:szCs w:val="24"/>
        </w:rPr>
        <w:t>– the sustainable super contributions tax</w:t>
      </w:r>
      <w:r w:rsidR="00DE0648" w:rsidRPr="0055142E">
        <w:rPr>
          <w:rFonts w:cstheme="minorHAnsi"/>
          <w:color w:val="000000" w:themeColor="text1"/>
          <w:sz w:val="24"/>
          <w:szCs w:val="24"/>
        </w:rPr>
        <w:t xml:space="preserve"> = $3,750.  </w:t>
      </w:r>
    </w:p>
    <w:p w14:paraId="16922453" w14:textId="205C0747" w:rsidR="00A82C4C" w:rsidRPr="0055142E" w:rsidRDefault="00A82C4C" w:rsidP="006B1F70">
      <w:pPr>
        <w:pStyle w:val="ListParagraph"/>
        <w:numPr>
          <w:ilvl w:val="1"/>
          <w:numId w:val="1"/>
        </w:numPr>
        <w:spacing w:line="240" w:lineRule="auto"/>
        <w:ind w:left="709"/>
        <w:rPr>
          <w:rFonts w:cstheme="minorHAnsi"/>
          <w:color w:val="000000" w:themeColor="text1"/>
          <w:sz w:val="24"/>
          <w:szCs w:val="24"/>
        </w:rPr>
      </w:pPr>
      <w:r w:rsidRPr="0055142E">
        <w:rPr>
          <w:rFonts w:cstheme="minorHAnsi"/>
          <w:color w:val="000000" w:themeColor="text1"/>
          <w:sz w:val="24"/>
          <w:szCs w:val="24"/>
        </w:rPr>
        <w:t xml:space="preserve">Jim’s Total </w:t>
      </w:r>
      <w:r w:rsidR="00C83B16" w:rsidRPr="0055142E">
        <w:rPr>
          <w:rFonts w:cstheme="minorHAnsi"/>
          <w:color w:val="000000" w:themeColor="text1"/>
          <w:sz w:val="24"/>
          <w:szCs w:val="24"/>
        </w:rPr>
        <w:t xml:space="preserve">Additional </w:t>
      </w:r>
      <w:r w:rsidRPr="0055142E">
        <w:rPr>
          <w:rFonts w:cstheme="minorHAnsi"/>
          <w:color w:val="000000" w:themeColor="text1"/>
          <w:sz w:val="24"/>
          <w:szCs w:val="24"/>
        </w:rPr>
        <w:t xml:space="preserve">Tax liability is </w:t>
      </w:r>
      <w:r w:rsidR="00886A49" w:rsidRPr="0055142E">
        <w:rPr>
          <w:rFonts w:cstheme="minorHAnsi"/>
          <w:color w:val="000000" w:themeColor="text1"/>
          <w:sz w:val="24"/>
          <w:szCs w:val="24"/>
        </w:rPr>
        <w:t xml:space="preserve">$37,750 compared to </w:t>
      </w:r>
      <w:r w:rsidR="0051715D" w:rsidRPr="0055142E">
        <w:rPr>
          <w:rFonts w:cstheme="minorHAnsi"/>
          <w:color w:val="000000" w:themeColor="text1"/>
          <w:sz w:val="24"/>
          <w:szCs w:val="24"/>
        </w:rPr>
        <w:t>tax on $125,000 of taxable income = $58</w:t>
      </w:r>
      <w:r w:rsidR="00C12756" w:rsidRPr="0055142E">
        <w:rPr>
          <w:rFonts w:cstheme="minorHAnsi"/>
          <w:color w:val="000000" w:themeColor="text1"/>
          <w:sz w:val="24"/>
          <w:szCs w:val="24"/>
        </w:rPr>
        <w:t xml:space="preserve">,750.  </w:t>
      </w:r>
      <w:r w:rsidR="0055142E">
        <w:rPr>
          <w:rFonts w:cstheme="minorHAnsi"/>
          <w:color w:val="000000" w:themeColor="text1"/>
          <w:sz w:val="24"/>
          <w:szCs w:val="24"/>
        </w:rPr>
        <w:t>So he has saved $21,000!</w:t>
      </w:r>
    </w:p>
    <w:p w14:paraId="76941359" w14:textId="35E8A1B5" w:rsidR="00C12756" w:rsidRPr="00C12756" w:rsidRDefault="00C12756" w:rsidP="006B1F70">
      <w:pPr>
        <w:spacing w:line="240" w:lineRule="auto"/>
        <w:rPr>
          <w:rFonts w:cstheme="minorHAnsi"/>
          <w:b/>
          <w:bCs/>
          <w:color w:val="000000" w:themeColor="text1"/>
          <w:sz w:val="24"/>
          <w:szCs w:val="24"/>
        </w:rPr>
      </w:pPr>
      <w:r>
        <w:rPr>
          <w:rFonts w:cstheme="minorHAnsi"/>
          <w:b/>
          <w:bCs/>
          <w:color w:val="000000" w:themeColor="text1"/>
          <w:sz w:val="24"/>
          <w:szCs w:val="24"/>
        </w:rPr>
        <w:sym w:font="Wingdings" w:char="F0B6"/>
      </w:r>
      <w:r>
        <w:rPr>
          <w:rFonts w:cstheme="minorHAnsi"/>
          <w:b/>
          <w:bCs/>
          <w:color w:val="000000" w:themeColor="text1"/>
          <w:sz w:val="24"/>
          <w:szCs w:val="24"/>
        </w:rPr>
        <w:sym w:font="Wingdings" w:char="F0B6"/>
      </w:r>
      <w:r>
        <w:rPr>
          <w:rFonts w:cstheme="minorHAnsi"/>
          <w:b/>
          <w:bCs/>
          <w:color w:val="000000" w:themeColor="text1"/>
          <w:sz w:val="24"/>
          <w:szCs w:val="24"/>
        </w:rPr>
        <w:sym w:font="Wingdings" w:char="F0B6"/>
      </w:r>
      <w:r>
        <w:rPr>
          <w:rFonts w:cstheme="minorHAnsi"/>
          <w:b/>
          <w:bCs/>
          <w:color w:val="000000" w:themeColor="text1"/>
          <w:sz w:val="24"/>
          <w:szCs w:val="24"/>
        </w:rPr>
        <w:sym w:font="Wingdings" w:char="F0B6"/>
      </w:r>
      <w:r>
        <w:rPr>
          <w:rFonts w:cstheme="minorHAnsi"/>
          <w:b/>
          <w:bCs/>
          <w:color w:val="000000" w:themeColor="text1"/>
          <w:sz w:val="24"/>
          <w:szCs w:val="24"/>
        </w:rPr>
        <w:sym w:font="Wingdings" w:char="F0B6"/>
      </w:r>
      <w:r>
        <w:rPr>
          <w:rFonts w:cstheme="minorHAnsi"/>
          <w:b/>
          <w:bCs/>
          <w:color w:val="000000" w:themeColor="text1"/>
          <w:sz w:val="24"/>
          <w:szCs w:val="24"/>
        </w:rPr>
        <w:t xml:space="preserve"> </w:t>
      </w:r>
      <w:r w:rsidRPr="00C12756">
        <w:rPr>
          <w:rFonts w:cstheme="minorHAnsi"/>
          <w:b/>
          <w:bCs/>
          <w:color w:val="000000" w:themeColor="text1"/>
          <w:sz w:val="24"/>
          <w:szCs w:val="24"/>
        </w:rPr>
        <w:t>Important Strategy Super Access Plan</w:t>
      </w:r>
    </w:p>
    <w:p w14:paraId="7FF6C4B9" w14:textId="4C87E293" w:rsidR="00C12756" w:rsidRDefault="00C12756" w:rsidP="006B1F70">
      <w:pPr>
        <w:spacing w:line="240" w:lineRule="auto"/>
        <w:rPr>
          <w:rFonts w:cstheme="minorHAnsi"/>
          <w:color w:val="000000" w:themeColor="text1"/>
          <w:sz w:val="24"/>
          <w:szCs w:val="24"/>
        </w:rPr>
      </w:pPr>
      <w:r>
        <w:rPr>
          <w:rFonts w:cstheme="minorHAnsi"/>
          <w:color w:val="000000" w:themeColor="text1"/>
          <w:sz w:val="24"/>
          <w:szCs w:val="24"/>
        </w:rPr>
        <w:t xml:space="preserve">At the time of making the amended assessment, Jim may ask the ATO to </w:t>
      </w:r>
      <w:r w:rsidR="00007C5E">
        <w:rPr>
          <w:rFonts w:cstheme="minorHAnsi"/>
          <w:color w:val="000000" w:themeColor="text1"/>
          <w:sz w:val="24"/>
          <w:szCs w:val="24"/>
        </w:rPr>
        <w:t>withdraw up to 85% of his excess contributions</w:t>
      </w:r>
      <w:r w:rsidR="00E942D3">
        <w:rPr>
          <w:rFonts w:cstheme="minorHAnsi"/>
          <w:color w:val="000000" w:themeColor="text1"/>
          <w:sz w:val="24"/>
          <w:szCs w:val="24"/>
        </w:rPr>
        <w:t xml:space="preserve"> and pay his sustainable super tax from his fund.  </w:t>
      </w:r>
      <w:r w:rsidR="00030E18">
        <w:rPr>
          <w:rFonts w:cstheme="minorHAnsi"/>
          <w:color w:val="000000" w:themeColor="text1"/>
          <w:sz w:val="24"/>
          <w:szCs w:val="24"/>
        </w:rPr>
        <w:t xml:space="preserve">As such Jim can obtain a payment of $85,000 from the fund – which is non-taxable to </w:t>
      </w:r>
      <w:r w:rsidR="001323CC">
        <w:rPr>
          <w:rFonts w:cstheme="minorHAnsi"/>
          <w:color w:val="000000" w:themeColor="text1"/>
          <w:sz w:val="24"/>
          <w:szCs w:val="24"/>
        </w:rPr>
        <w:t xml:space="preserve">pay his $37,750 tax liability (including Medicare and the ECC).   The remainder can be used to pay off any mortgage, other liabilities or to add to non-super savings.  Of course he can leave the money in the fund and pay the additional tax bill outside.  </w:t>
      </w:r>
    </w:p>
    <w:p w14:paraId="7DC201EB" w14:textId="7C3DD6DC" w:rsidR="00DB7BF6" w:rsidRPr="00C05068" w:rsidRDefault="00DB062A" w:rsidP="00DB7BF6">
      <w:pPr>
        <w:spacing w:line="240" w:lineRule="auto"/>
        <w:rPr>
          <w:rFonts w:cstheme="minorHAnsi"/>
          <w:b/>
          <w:bCs/>
          <w:color w:val="000000" w:themeColor="text1"/>
          <w:sz w:val="24"/>
          <w:szCs w:val="24"/>
        </w:rPr>
      </w:pPr>
      <w:r w:rsidRPr="00C05068">
        <w:rPr>
          <w:rFonts w:cstheme="minorHAnsi"/>
          <w:b/>
          <w:bCs/>
          <w:color w:val="000000" w:themeColor="text1"/>
          <w:sz w:val="24"/>
          <w:szCs w:val="24"/>
        </w:rPr>
        <w:t>Going for the Max</w:t>
      </w:r>
    </w:p>
    <w:p w14:paraId="6B68A93C" w14:textId="2BED2647" w:rsidR="00DB062A" w:rsidRDefault="00DB062A" w:rsidP="00DB7BF6">
      <w:pPr>
        <w:spacing w:line="240" w:lineRule="auto"/>
        <w:rPr>
          <w:rFonts w:cstheme="minorHAnsi"/>
          <w:color w:val="000000" w:themeColor="text1"/>
          <w:sz w:val="24"/>
          <w:szCs w:val="24"/>
        </w:rPr>
      </w:pPr>
      <w:r>
        <w:rPr>
          <w:rFonts w:cstheme="minorHAnsi"/>
          <w:color w:val="000000" w:themeColor="text1"/>
          <w:sz w:val="24"/>
          <w:szCs w:val="24"/>
        </w:rPr>
        <w:t xml:space="preserve">As Jim’s excess concessional contributions are non-concessional contributions, we can </w:t>
      </w:r>
      <w:r w:rsidR="00BC47B5">
        <w:rPr>
          <w:rFonts w:cstheme="minorHAnsi"/>
          <w:color w:val="000000" w:themeColor="text1"/>
          <w:sz w:val="24"/>
          <w:szCs w:val="24"/>
        </w:rPr>
        <w:t xml:space="preserve">look at a </w:t>
      </w:r>
      <w:r w:rsidR="009771F3">
        <w:rPr>
          <w:rFonts w:cstheme="minorHAnsi"/>
          <w:color w:val="000000" w:themeColor="text1"/>
          <w:sz w:val="24"/>
          <w:szCs w:val="24"/>
        </w:rPr>
        <w:t xml:space="preserve">salary sacrifice of $325,000 which will not breach his NCC caps.  </w:t>
      </w:r>
      <w:r w:rsidR="00C05068">
        <w:rPr>
          <w:rFonts w:cstheme="minorHAnsi"/>
          <w:color w:val="000000" w:themeColor="text1"/>
          <w:sz w:val="24"/>
          <w:szCs w:val="24"/>
        </w:rPr>
        <w:t>The impact on this is:</w:t>
      </w:r>
    </w:p>
    <w:p w14:paraId="5C1FFCFD" w14:textId="0BF6F255" w:rsidR="00073665" w:rsidRPr="006D117B" w:rsidRDefault="00073665" w:rsidP="00073665">
      <w:pPr>
        <w:pStyle w:val="ListParagraph"/>
        <w:numPr>
          <w:ilvl w:val="1"/>
          <w:numId w:val="1"/>
        </w:numPr>
        <w:spacing w:line="240" w:lineRule="auto"/>
        <w:ind w:left="709"/>
        <w:rPr>
          <w:rFonts w:cstheme="minorHAnsi"/>
          <w:color w:val="000000" w:themeColor="text1"/>
          <w:sz w:val="24"/>
          <w:szCs w:val="24"/>
        </w:rPr>
      </w:pPr>
      <w:r>
        <w:rPr>
          <w:rFonts w:cstheme="minorHAnsi"/>
          <w:i/>
          <w:color w:val="000000" w:themeColor="text1"/>
          <w:sz w:val="24"/>
          <w:szCs w:val="24"/>
        </w:rPr>
        <w:t xml:space="preserve">Taxable Income of $75,000 post the deductible contribution – tax payable </w:t>
      </w:r>
      <w:r w:rsidR="00C83F06">
        <w:rPr>
          <w:rFonts w:cstheme="minorHAnsi"/>
          <w:i/>
          <w:color w:val="000000" w:themeColor="text1"/>
          <w:sz w:val="24"/>
          <w:szCs w:val="24"/>
        </w:rPr>
        <w:t>$15,992</w:t>
      </w:r>
    </w:p>
    <w:p w14:paraId="52395E5C" w14:textId="77777777" w:rsidR="00073665" w:rsidRPr="007E47D1" w:rsidRDefault="00073665" w:rsidP="00073665">
      <w:pPr>
        <w:pStyle w:val="ListParagraph"/>
        <w:numPr>
          <w:ilvl w:val="1"/>
          <w:numId w:val="1"/>
        </w:numPr>
        <w:spacing w:line="240" w:lineRule="auto"/>
        <w:ind w:left="709"/>
        <w:rPr>
          <w:rFonts w:cstheme="minorHAnsi"/>
          <w:color w:val="000000" w:themeColor="text1"/>
          <w:sz w:val="24"/>
          <w:szCs w:val="24"/>
        </w:rPr>
      </w:pPr>
      <w:r>
        <w:rPr>
          <w:rFonts w:cstheme="minorHAnsi"/>
          <w:color w:val="000000" w:themeColor="text1"/>
          <w:sz w:val="24"/>
          <w:szCs w:val="24"/>
        </w:rPr>
        <w:t>2019-2020</w:t>
      </w:r>
      <w:r w:rsidRPr="007E47D1">
        <w:rPr>
          <w:rFonts w:cstheme="minorHAnsi"/>
          <w:color w:val="000000" w:themeColor="text1"/>
          <w:sz w:val="24"/>
          <w:szCs w:val="24"/>
        </w:rPr>
        <w:t xml:space="preserve"> </w:t>
      </w:r>
      <w:r>
        <w:rPr>
          <w:rFonts w:cstheme="minorHAnsi"/>
          <w:color w:val="000000" w:themeColor="text1"/>
          <w:sz w:val="24"/>
          <w:szCs w:val="24"/>
        </w:rPr>
        <w:t>c</w:t>
      </w:r>
      <w:r w:rsidRPr="007E47D1">
        <w:rPr>
          <w:rFonts w:cstheme="minorHAnsi"/>
          <w:color w:val="000000" w:themeColor="text1"/>
          <w:sz w:val="24"/>
          <w:szCs w:val="24"/>
        </w:rPr>
        <w:t xml:space="preserve">oncessional </w:t>
      </w:r>
      <w:r>
        <w:rPr>
          <w:rFonts w:cstheme="minorHAnsi"/>
          <w:color w:val="000000" w:themeColor="text1"/>
          <w:sz w:val="24"/>
          <w:szCs w:val="24"/>
        </w:rPr>
        <w:t>c</w:t>
      </w:r>
      <w:r w:rsidRPr="007E47D1">
        <w:rPr>
          <w:rFonts w:cstheme="minorHAnsi"/>
          <w:color w:val="000000" w:themeColor="text1"/>
          <w:sz w:val="24"/>
          <w:szCs w:val="24"/>
        </w:rPr>
        <w:t xml:space="preserve">ontributions </w:t>
      </w:r>
      <w:r>
        <w:rPr>
          <w:rFonts w:cstheme="minorHAnsi"/>
          <w:color w:val="000000" w:themeColor="text1"/>
          <w:sz w:val="24"/>
          <w:szCs w:val="24"/>
        </w:rPr>
        <w:t>threshold</w:t>
      </w:r>
      <w:r w:rsidRPr="007E47D1">
        <w:rPr>
          <w:rFonts w:cstheme="minorHAnsi"/>
          <w:color w:val="000000" w:themeColor="text1"/>
          <w:sz w:val="24"/>
          <w:szCs w:val="24"/>
        </w:rPr>
        <w:t>:  $</w:t>
      </w:r>
      <w:r>
        <w:rPr>
          <w:rFonts w:cstheme="minorHAnsi"/>
          <w:color w:val="000000" w:themeColor="text1"/>
          <w:sz w:val="24"/>
          <w:szCs w:val="24"/>
        </w:rPr>
        <w:t>2</w:t>
      </w:r>
      <w:r w:rsidRPr="007E47D1">
        <w:rPr>
          <w:rFonts w:cstheme="minorHAnsi"/>
          <w:color w:val="000000" w:themeColor="text1"/>
          <w:sz w:val="24"/>
          <w:szCs w:val="24"/>
        </w:rPr>
        <w:t>5,000</w:t>
      </w:r>
    </w:p>
    <w:p w14:paraId="7DE5D133" w14:textId="7B867DBF" w:rsidR="00073665" w:rsidRDefault="00073665" w:rsidP="00073665">
      <w:pPr>
        <w:pStyle w:val="ListParagraph"/>
        <w:numPr>
          <w:ilvl w:val="1"/>
          <w:numId w:val="1"/>
        </w:numPr>
        <w:spacing w:line="240" w:lineRule="auto"/>
        <w:ind w:left="709"/>
        <w:rPr>
          <w:rFonts w:cstheme="minorHAnsi"/>
          <w:color w:val="000000" w:themeColor="text1"/>
          <w:sz w:val="24"/>
          <w:szCs w:val="24"/>
        </w:rPr>
      </w:pPr>
      <w:r>
        <w:rPr>
          <w:rFonts w:cstheme="minorHAnsi"/>
          <w:color w:val="000000" w:themeColor="text1"/>
          <w:sz w:val="24"/>
          <w:szCs w:val="24"/>
        </w:rPr>
        <w:lastRenderedPageBreak/>
        <w:t>Personal super contributions that are</w:t>
      </w:r>
      <w:r w:rsidRPr="007E47D1">
        <w:rPr>
          <w:rFonts w:cstheme="minorHAnsi"/>
          <w:color w:val="000000" w:themeColor="text1"/>
          <w:sz w:val="24"/>
          <w:szCs w:val="24"/>
        </w:rPr>
        <w:t xml:space="preserve"> excess concessional contribution: $</w:t>
      </w:r>
      <w:r w:rsidR="00C83F06">
        <w:rPr>
          <w:rFonts w:cstheme="minorHAnsi"/>
          <w:color w:val="000000" w:themeColor="text1"/>
          <w:sz w:val="24"/>
          <w:szCs w:val="24"/>
        </w:rPr>
        <w:t>3</w:t>
      </w:r>
      <w:r>
        <w:rPr>
          <w:rFonts w:cstheme="minorHAnsi"/>
          <w:color w:val="000000" w:themeColor="text1"/>
          <w:sz w:val="24"/>
          <w:szCs w:val="24"/>
        </w:rPr>
        <w:t>00</w:t>
      </w:r>
      <w:r w:rsidRPr="007E47D1">
        <w:rPr>
          <w:rFonts w:cstheme="minorHAnsi"/>
          <w:color w:val="000000" w:themeColor="text1"/>
          <w:sz w:val="24"/>
          <w:szCs w:val="24"/>
        </w:rPr>
        <w:t>,000</w:t>
      </w:r>
      <w:r>
        <w:rPr>
          <w:rFonts w:cstheme="minorHAnsi"/>
          <w:color w:val="000000" w:themeColor="text1"/>
          <w:sz w:val="24"/>
          <w:szCs w:val="24"/>
        </w:rPr>
        <w:t xml:space="preserve">.  This excess is to be added back to Jim’s assessable income. </w:t>
      </w:r>
    </w:p>
    <w:p w14:paraId="7497934D" w14:textId="77777777" w:rsidR="00073665" w:rsidRPr="00260D2F" w:rsidRDefault="00073665" w:rsidP="00073665">
      <w:pPr>
        <w:pStyle w:val="ListParagraph"/>
        <w:numPr>
          <w:ilvl w:val="1"/>
          <w:numId w:val="1"/>
        </w:numPr>
        <w:spacing w:line="240" w:lineRule="auto"/>
        <w:ind w:left="709"/>
        <w:rPr>
          <w:rFonts w:cstheme="minorHAnsi"/>
          <w:color w:val="000000" w:themeColor="text1"/>
          <w:sz w:val="24"/>
          <w:szCs w:val="24"/>
        </w:rPr>
      </w:pPr>
      <w:r>
        <w:rPr>
          <w:rFonts w:cstheme="minorHAnsi"/>
          <w:color w:val="000000" w:themeColor="text1"/>
          <w:sz w:val="24"/>
          <w:szCs w:val="24"/>
        </w:rPr>
        <w:t>Any excess concessional contribution is a non-concessional contribution using Jim’s NCC cap of $100,000 which is perfect.  Of course he has a three year bring forward of $300,000.</w:t>
      </w:r>
    </w:p>
    <w:p w14:paraId="75FAE1E3" w14:textId="05EF9C91" w:rsidR="00073665" w:rsidRPr="007E47D1" w:rsidRDefault="00073665" w:rsidP="00073665">
      <w:pPr>
        <w:pStyle w:val="ListParagraph"/>
        <w:numPr>
          <w:ilvl w:val="1"/>
          <w:numId w:val="1"/>
        </w:numPr>
        <w:spacing w:line="240" w:lineRule="auto"/>
        <w:ind w:left="709"/>
        <w:rPr>
          <w:rFonts w:cstheme="minorHAnsi"/>
          <w:color w:val="000000" w:themeColor="text1"/>
          <w:sz w:val="24"/>
          <w:szCs w:val="24"/>
        </w:rPr>
      </w:pPr>
      <w:r w:rsidRPr="007E47D1">
        <w:rPr>
          <w:rFonts w:cstheme="minorHAnsi"/>
          <w:color w:val="000000" w:themeColor="text1"/>
          <w:sz w:val="24"/>
          <w:szCs w:val="24"/>
        </w:rPr>
        <w:t>First Personal Assessment in March 20</w:t>
      </w:r>
      <w:r>
        <w:rPr>
          <w:rFonts w:cstheme="minorHAnsi"/>
          <w:color w:val="000000" w:themeColor="text1"/>
          <w:sz w:val="24"/>
          <w:szCs w:val="24"/>
        </w:rPr>
        <w:t xml:space="preserve">21 based on current income of </w:t>
      </w:r>
      <w:r w:rsidR="00EC58A4">
        <w:rPr>
          <w:rFonts w:cstheme="minorHAnsi"/>
          <w:i/>
          <w:color w:val="000000" w:themeColor="text1"/>
          <w:sz w:val="24"/>
          <w:szCs w:val="24"/>
        </w:rPr>
        <w:t>$15,992</w:t>
      </w:r>
      <w:r w:rsidRPr="007E47D1">
        <w:rPr>
          <w:rFonts w:cstheme="minorHAnsi"/>
          <w:color w:val="000000" w:themeColor="text1"/>
          <w:sz w:val="24"/>
          <w:szCs w:val="24"/>
        </w:rPr>
        <w:t xml:space="preserve">.  </w:t>
      </w:r>
    </w:p>
    <w:p w14:paraId="34B8B77A" w14:textId="6DAC4BB4" w:rsidR="00073665" w:rsidRPr="007E47D1" w:rsidRDefault="00073665" w:rsidP="00073665">
      <w:pPr>
        <w:pStyle w:val="ListParagraph"/>
        <w:numPr>
          <w:ilvl w:val="1"/>
          <w:numId w:val="1"/>
        </w:numPr>
        <w:spacing w:line="240" w:lineRule="auto"/>
        <w:ind w:left="709"/>
        <w:rPr>
          <w:rFonts w:cstheme="minorHAnsi"/>
          <w:color w:val="000000" w:themeColor="text1"/>
          <w:sz w:val="24"/>
          <w:szCs w:val="24"/>
        </w:rPr>
      </w:pPr>
      <w:r w:rsidRPr="007E47D1">
        <w:rPr>
          <w:rFonts w:cstheme="minorHAnsi"/>
          <w:color w:val="000000" w:themeColor="text1"/>
          <w:sz w:val="24"/>
          <w:szCs w:val="24"/>
        </w:rPr>
        <w:t>T</w:t>
      </w:r>
      <w:r>
        <w:rPr>
          <w:rFonts w:cstheme="minorHAnsi"/>
          <w:color w:val="000000" w:themeColor="text1"/>
          <w:sz w:val="24"/>
          <w:szCs w:val="24"/>
        </w:rPr>
        <w:t>he t</w:t>
      </w:r>
      <w:r w:rsidRPr="007E47D1">
        <w:rPr>
          <w:rFonts w:cstheme="minorHAnsi"/>
          <w:color w:val="000000" w:themeColor="text1"/>
          <w:sz w:val="24"/>
          <w:szCs w:val="24"/>
        </w:rPr>
        <w:t>rustee of the Super Fund lodges its tax return in March 20</w:t>
      </w:r>
      <w:r>
        <w:rPr>
          <w:rFonts w:cstheme="minorHAnsi"/>
          <w:color w:val="000000" w:themeColor="text1"/>
          <w:sz w:val="24"/>
          <w:szCs w:val="24"/>
        </w:rPr>
        <w:t>21</w:t>
      </w:r>
      <w:r w:rsidRPr="007E47D1">
        <w:rPr>
          <w:rFonts w:cstheme="minorHAnsi"/>
          <w:color w:val="000000" w:themeColor="text1"/>
          <w:sz w:val="24"/>
          <w:szCs w:val="24"/>
        </w:rPr>
        <w:t xml:space="preserve"> showing excess concessional contributions of $</w:t>
      </w:r>
      <w:r w:rsidR="00520A30">
        <w:rPr>
          <w:rFonts w:cstheme="minorHAnsi"/>
          <w:color w:val="000000" w:themeColor="text1"/>
          <w:sz w:val="24"/>
          <w:szCs w:val="24"/>
        </w:rPr>
        <w:t>300</w:t>
      </w:r>
      <w:r w:rsidRPr="007E47D1">
        <w:rPr>
          <w:rFonts w:cstheme="minorHAnsi"/>
          <w:color w:val="000000" w:themeColor="text1"/>
          <w:sz w:val="24"/>
          <w:szCs w:val="24"/>
        </w:rPr>
        <w:t>,000</w:t>
      </w:r>
      <w:r>
        <w:rPr>
          <w:rFonts w:cstheme="minorHAnsi"/>
          <w:color w:val="000000" w:themeColor="text1"/>
          <w:sz w:val="24"/>
          <w:szCs w:val="24"/>
        </w:rPr>
        <w:t>.</w:t>
      </w:r>
    </w:p>
    <w:p w14:paraId="2D63A075" w14:textId="2CFFC87C" w:rsidR="00073665" w:rsidRPr="007E47D1" w:rsidRDefault="00073665" w:rsidP="00073665">
      <w:pPr>
        <w:pStyle w:val="ListParagraph"/>
        <w:numPr>
          <w:ilvl w:val="1"/>
          <w:numId w:val="1"/>
        </w:numPr>
        <w:spacing w:line="240" w:lineRule="auto"/>
        <w:ind w:left="709"/>
        <w:rPr>
          <w:rFonts w:cstheme="minorHAnsi"/>
          <w:color w:val="000000" w:themeColor="text1"/>
          <w:sz w:val="24"/>
          <w:szCs w:val="24"/>
        </w:rPr>
      </w:pPr>
      <w:r w:rsidRPr="007E47D1">
        <w:rPr>
          <w:rFonts w:cstheme="minorHAnsi"/>
          <w:color w:val="000000" w:themeColor="text1"/>
          <w:sz w:val="24"/>
          <w:szCs w:val="24"/>
        </w:rPr>
        <w:t xml:space="preserve">Amended Assessment issued by the ATO once </w:t>
      </w:r>
      <w:r>
        <w:rPr>
          <w:rFonts w:cstheme="minorHAnsi"/>
          <w:color w:val="000000" w:themeColor="text1"/>
          <w:sz w:val="24"/>
          <w:szCs w:val="24"/>
        </w:rPr>
        <w:t>the Fund’s and the personal income tax returns</w:t>
      </w:r>
      <w:r w:rsidRPr="007E47D1">
        <w:rPr>
          <w:rFonts w:cstheme="minorHAnsi"/>
          <w:color w:val="000000" w:themeColor="text1"/>
          <w:sz w:val="24"/>
          <w:szCs w:val="24"/>
        </w:rPr>
        <w:t xml:space="preserve"> are married up in order to tax the excess </w:t>
      </w:r>
      <w:r>
        <w:rPr>
          <w:rFonts w:cstheme="minorHAnsi"/>
          <w:color w:val="000000" w:themeColor="text1"/>
          <w:sz w:val="24"/>
          <w:szCs w:val="24"/>
        </w:rPr>
        <w:t xml:space="preserve">concessional </w:t>
      </w:r>
      <w:r w:rsidRPr="007E47D1">
        <w:rPr>
          <w:rFonts w:cstheme="minorHAnsi"/>
          <w:color w:val="000000" w:themeColor="text1"/>
          <w:sz w:val="24"/>
          <w:szCs w:val="24"/>
        </w:rPr>
        <w:t xml:space="preserve">contribution at </w:t>
      </w:r>
      <w:r>
        <w:rPr>
          <w:rFonts w:cstheme="minorHAnsi"/>
          <w:color w:val="000000" w:themeColor="text1"/>
          <w:sz w:val="24"/>
          <w:szCs w:val="24"/>
        </w:rPr>
        <w:t>Jim</w:t>
      </w:r>
      <w:r w:rsidRPr="007E47D1">
        <w:rPr>
          <w:rFonts w:cstheme="minorHAnsi"/>
          <w:color w:val="000000" w:themeColor="text1"/>
          <w:sz w:val="24"/>
          <w:szCs w:val="24"/>
        </w:rPr>
        <w:t>’s marginal tax rate</w:t>
      </w:r>
      <w:r>
        <w:rPr>
          <w:rFonts w:cstheme="minorHAnsi"/>
          <w:color w:val="000000" w:themeColor="text1"/>
          <w:sz w:val="24"/>
          <w:szCs w:val="24"/>
        </w:rPr>
        <w:t xml:space="preserve"> – see section 291-15 of the ITAA 97</w:t>
      </w:r>
      <w:r w:rsidRPr="007E47D1">
        <w:rPr>
          <w:rFonts w:cstheme="minorHAnsi"/>
          <w:color w:val="000000" w:themeColor="text1"/>
          <w:sz w:val="24"/>
          <w:szCs w:val="24"/>
        </w:rPr>
        <w:t>.  There will be an add back of the Excess Concessional Contribution of $</w:t>
      </w:r>
      <w:r w:rsidR="00520A30">
        <w:rPr>
          <w:rFonts w:cstheme="minorHAnsi"/>
          <w:color w:val="000000" w:themeColor="text1"/>
          <w:sz w:val="24"/>
          <w:szCs w:val="24"/>
        </w:rPr>
        <w:t>3</w:t>
      </w:r>
      <w:r>
        <w:rPr>
          <w:rFonts w:cstheme="minorHAnsi"/>
          <w:color w:val="000000" w:themeColor="text1"/>
          <w:sz w:val="24"/>
          <w:szCs w:val="24"/>
        </w:rPr>
        <w:t>00,000</w:t>
      </w:r>
      <w:r w:rsidRPr="007E47D1">
        <w:rPr>
          <w:rFonts w:cstheme="minorHAnsi"/>
          <w:color w:val="000000" w:themeColor="text1"/>
          <w:sz w:val="24"/>
          <w:szCs w:val="24"/>
        </w:rPr>
        <w:t xml:space="preserve"> plus an ECC Charge</w:t>
      </w:r>
      <w:r>
        <w:rPr>
          <w:rFonts w:cstheme="minorHAnsi"/>
          <w:color w:val="000000" w:themeColor="text1"/>
          <w:sz w:val="24"/>
          <w:szCs w:val="24"/>
        </w:rPr>
        <w:t xml:space="preserve"> on any tax payable</w:t>
      </w:r>
      <w:r>
        <w:rPr>
          <w:rStyle w:val="FootnoteReference"/>
          <w:rFonts w:cstheme="minorHAnsi"/>
          <w:color w:val="000000" w:themeColor="text1"/>
          <w:sz w:val="24"/>
          <w:szCs w:val="24"/>
        </w:rPr>
        <w:footnoteReference w:id="5"/>
      </w:r>
      <w:r w:rsidRPr="007E47D1">
        <w:rPr>
          <w:rFonts w:cstheme="minorHAnsi"/>
          <w:color w:val="000000" w:themeColor="text1"/>
          <w:sz w:val="24"/>
          <w:szCs w:val="24"/>
        </w:rPr>
        <w:t xml:space="preserve">. </w:t>
      </w:r>
    </w:p>
    <w:p w14:paraId="620F79E0" w14:textId="4D53AC9F" w:rsidR="00073665" w:rsidRPr="00337BDE" w:rsidRDefault="00073665" w:rsidP="00073665">
      <w:pPr>
        <w:pStyle w:val="ListParagraph"/>
        <w:numPr>
          <w:ilvl w:val="1"/>
          <w:numId w:val="1"/>
        </w:numPr>
        <w:spacing w:line="240" w:lineRule="auto"/>
        <w:ind w:left="709"/>
        <w:rPr>
          <w:rFonts w:cstheme="minorHAnsi"/>
          <w:color w:val="000000" w:themeColor="text1"/>
          <w:sz w:val="24"/>
          <w:szCs w:val="24"/>
        </w:rPr>
      </w:pPr>
      <w:r w:rsidRPr="00337BDE">
        <w:rPr>
          <w:rFonts w:cstheme="minorHAnsi"/>
          <w:color w:val="000000" w:themeColor="text1"/>
          <w:sz w:val="24"/>
          <w:szCs w:val="24"/>
        </w:rPr>
        <w:t>The Amended Tax Assessment for Jim is: $</w:t>
      </w:r>
      <w:r w:rsidR="00520A30">
        <w:rPr>
          <w:rFonts w:cstheme="minorHAnsi"/>
          <w:color w:val="000000" w:themeColor="text1"/>
          <w:sz w:val="24"/>
          <w:szCs w:val="24"/>
        </w:rPr>
        <w:t>3</w:t>
      </w:r>
      <w:r w:rsidRPr="00337BDE">
        <w:rPr>
          <w:rFonts w:cstheme="minorHAnsi"/>
          <w:color w:val="000000" w:themeColor="text1"/>
          <w:sz w:val="24"/>
          <w:szCs w:val="24"/>
        </w:rPr>
        <w:t>00,000 = $</w:t>
      </w:r>
      <w:r w:rsidR="0055142E">
        <w:rPr>
          <w:rFonts w:cstheme="minorHAnsi"/>
          <w:color w:val="000000" w:themeColor="text1"/>
          <w:sz w:val="24"/>
          <w:szCs w:val="24"/>
        </w:rPr>
        <w:t>125,925</w:t>
      </w:r>
      <w:r w:rsidRPr="00337BDE">
        <w:rPr>
          <w:rFonts w:cstheme="minorHAnsi"/>
          <w:color w:val="000000" w:themeColor="text1"/>
          <w:sz w:val="24"/>
          <w:szCs w:val="24"/>
        </w:rPr>
        <w:t xml:space="preserve"> BUT </w:t>
      </w:r>
      <w:r>
        <w:rPr>
          <w:rFonts w:cstheme="minorHAnsi"/>
          <w:color w:val="000000" w:themeColor="text1"/>
          <w:sz w:val="24"/>
          <w:szCs w:val="24"/>
        </w:rPr>
        <w:t>s</w:t>
      </w:r>
      <w:r w:rsidRPr="00337BDE">
        <w:rPr>
          <w:rFonts w:cstheme="minorHAnsi"/>
          <w:color w:val="000000" w:themeColor="text1"/>
          <w:sz w:val="24"/>
          <w:szCs w:val="24"/>
        </w:rPr>
        <w:t>ection 291-15(b) provides a 15% tax offset on the $</w:t>
      </w:r>
      <w:r w:rsidR="000664D2">
        <w:rPr>
          <w:rFonts w:cstheme="minorHAnsi"/>
          <w:color w:val="000000" w:themeColor="text1"/>
          <w:sz w:val="24"/>
          <w:szCs w:val="24"/>
        </w:rPr>
        <w:t>3</w:t>
      </w:r>
      <w:r>
        <w:rPr>
          <w:rFonts w:cstheme="minorHAnsi"/>
          <w:color w:val="000000" w:themeColor="text1"/>
          <w:sz w:val="24"/>
          <w:szCs w:val="24"/>
        </w:rPr>
        <w:t>0</w:t>
      </w:r>
      <w:r w:rsidRPr="00337BDE">
        <w:rPr>
          <w:rFonts w:cstheme="minorHAnsi"/>
          <w:color w:val="000000" w:themeColor="text1"/>
          <w:sz w:val="24"/>
          <w:szCs w:val="24"/>
        </w:rPr>
        <w:t xml:space="preserve">0,000 of taxable income </w:t>
      </w:r>
      <w:r>
        <w:rPr>
          <w:rFonts w:cstheme="minorHAnsi"/>
          <w:color w:val="000000" w:themeColor="text1"/>
          <w:sz w:val="24"/>
          <w:szCs w:val="24"/>
        </w:rPr>
        <w:t xml:space="preserve">which </w:t>
      </w:r>
      <w:r w:rsidRPr="00337BDE">
        <w:rPr>
          <w:rFonts w:cstheme="minorHAnsi"/>
          <w:color w:val="000000" w:themeColor="text1"/>
          <w:sz w:val="24"/>
          <w:szCs w:val="24"/>
        </w:rPr>
        <w:t>is $</w:t>
      </w:r>
      <w:r w:rsidR="000664D2">
        <w:rPr>
          <w:rFonts w:cstheme="minorHAnsi"/>
          <w:color w:val="000000" w:themeColor="text1"/>
          <w:sz w:val="24"/>
          <w:szCs w:val="24"/>
        </w:rPr>
        <w:t>4</w:t>
      </w:r>
      <w:r w:rsidRPr="00337BDE">
        <w:rPr>
          <w:rFonts w:cstheme="minorHAnsi"/>
          <w:color w:val="000000" w:themeColor="text1"/>
          <w:sz w:val="24"/>
          <w:szCs w:val="24"/>
        </w:rPr>
        <w:t>5</w:t>
      </w:r>
      <w:r>
        <w:rPr>
          <w:rFonts w:cstheme="minorHAnsi"/>
          <w:color w:val="000000" w:themeColor="text1"/>
          <w:sz w:val="24"/>
          <w:szCs w:val="24"/>
        </w:rPr>
        <w:t>,0</w:t>
      </w:r>
      <w:r w:rsidRPr="00337BDE">
        <w:rPr>
          <w:rFonts w:cstheme="minorHAnsi"/>
          <w:color w:val="000000" w:themeColor="text1"/>
          <w:sz w:val="24"/>
          <w:szCs w:val="24"/>
        </w:rPr>
        <w:t xml:space="preserve">00.  </w:t>
      </w:r>
    </w:p>
    <w:p w14:paraId="06C36A42" w14:textId="356E6F96" w:rsidR="00073665" w:rsidRDefault="00073665" w:rsidP="00073665">
      <w:pPr>
        <w:pStyle w:val="ListParagraph"/>
        <w:numPr>
          <w:ilvl w:val="1"/>
          <w:numId w:val="1"/>
        </w:numPr>
        <w:spacing w:line="240" w:lineRule="auto"/>
        <w:ind w:left="709"/>
        <w:rPr>
          <w:rFonts w:cstheme="minorHAnsi"/>
          <w:color w:val="000000" w:themeColor="text1"/>
          <w:sz w:val="24"/>
          <w:szCs w:val="24"/>
        </w:rPr>
      </w:pPr>
      <w:r w:rsidRPr="00AE44BE">
        <w:rPr>
          <w:rFonts w:cstheme="minorHAnsi"/>
          <w:color w:val="000000" w:themeColor="text1"/>
          <w:sz w:val="24"/>
          <w:szCs w:val="24"/>
        </w:rPr>
        <w:t xml:space="preserve">So total tax payable on </w:t>
      </w:r>
      <w:r>
        <w:rPr>
          <w:rFonts w:cstheme="minorHAnsi"/>
          <w:color w:val="000000" w:themeColor="text1"/>
          <w:sz w:val="24"/>
          <w:szCs w:val="24"/>
        </w:rPr>
        <w:t>the $</w:t>
      </w:r>
      <w:r w:rsidR="0099571D">
        <w:rPr>
          <w:rFonts w:cstheme="minorHAnsi"/>
          <w:color w:val="000000" w:themeColor="text1"/>
          <w:sz w:val="24"/>
          <w:szCs w:val="24"/>
        </w:rPr>
        <w:t>3</w:t>
      </w:r>
      <w:r w:rsidR="0055142E">
        <w:rPr>
          <w:rFonts w:cstheme="minorHAnsi"/>
          <w:color w:val="000000" w:themeColor="text1"/>
          <w:sz w:val="24"/>
          <w:szCs w:val="24"/>
        </w:rPr>
        <w:t>00</w:t>
      </w:r>
      <w:r w:rsidRPr="00AE44BE">
        <w:rPr>
          <w:rFonts w:cstheme="minorHAnsi"/>
          <w:color w:val="000000" w:themeColor="text1"/>
          <w:sz w:val="24"/>
          <w:szCs w:val="24"/>
        </w:rPr>
        <w:t xml:space="preserve">,000 </w:t>
      </w:r>
      <w:r w:rsidR="0055142E">
        <w:rPr>
          <w:rFonts w:cstheme="minorHAnsi"/>
          <w:color w:val="000000" w:themeColor="text1"/>
          <w:sz w:val="24"/>
          <w:szCs w:val="24"/>
        </w:rPr>
        <w:t xml:space="preserve">excess concessional </w:t>
      </w:r>
      <w:r w:rsidRPr="00AE44BE">
        <w:rPr>
          <w:rFonts w:cstheme="minorHAnsi"/>
          <w:color w:val="000000" w:themeColor="text1"/>
          <w:sz w:val="24"/>
          <w:szCs w:val="24"/>
        </w:rPr>
        <w:t xml:space="preserve">contribution is </w:t>
      </w:r>
      <w:r>
        <w:rPr>
          <w:rFonts w:cstheme="minorHAnsi"/>
          <w:color w:val="000000" w:themeColor="text1"/>
          <w:sz w:val="24"/>
          <w:szCs w:val="24"/>
        </w:rPr>
        <w:t>$</w:t>
      </w:r>
      <w:r w:rsidR="0055142E">
        <w:rPr>
          <w:rFonts w:cstheme="minorHAnsi"/>
          <w:color w:val="000000" w:themeColor="text1"/>
          <w:sz w:val="24"/>
          <w:szCs w:val="24"/>
        </w:rPr>
        <w:t>80,92</w:t>
      </w:r>
      <w:r w:rsidR="003D5DCB">
        <w:rPr>
          <w:rFonts w:cstheme="minorHAnsi"/>
          <w:color w:val="000000" w:themeColor="text1"/>
          <w:sz w:val="24"/>
          <w:szCs w:val="24"/>
        </w:rPr>
        <w:t>5</w:t>
      </w:r>
      <w:r>
        <w:rPr>
          <w:rFonts w:cstheme="minorHAnsi"/>
          <w:color w:val="000000" w:themeColor="text1"/>
          <w:sz w:val="24"/>
          <w:szCs w:val="24"/>
        </w:rPr>
        <w:t xml:space="preserve"> </w:t>
      </w:r>
      <w:r w:rsidRPr="00AE44BE">
        <w:rPr>
          <w:rFonts w:cstheme="minorHAnsi"/>
          <w:color w:val="000000" w:themeColor="text1"/>
          <w:sz w:val="24"/>
          <w:szCs w:val="24"/>
        </w:rPr>
        <w:t xml:space="preserve">and the ECC would be </w:t>
      </w:r>
      <w:r>
        <w:rPr>
          <w:rFonts w:cstheme="minorHAnsi"/>
          <w:color w:val="000000" w:themeColor="text1"/>
          <w:sz w:val="24"/>
          <w:szCs w:val="24"/>
        </w:rPr>
        <w:t>approximately $</w:t>
      </w:r>
      <w:r w:rsidR="003D5DCB">
        <w:rPr>
          <w:rFonts w:cstheme="minorHAnsi"/>
          <w:color w:val="000000" w:themeColor="text1"/>
          <w:sz w:val="24"/>
          <w:szCs w:val="24"/>
        </w:rPr>
        <w:t>3,500</w:t>
      </w:r>
      <w:r w:rsidRPr="00AE44BE">
        <w:rPr>
          <w:rFonts w:cstheme="minorHAnsi"/>
          <w:color w:val="000000" w:themeColor="text1"/>
          <w:sz w:val="24"/>
          <w:szCs w:val="24"/>
        </w:rPr>
        <w:t xml:space="preserve"> for the period to March 202</w:t>
      </w:r>
      <w:r>
        <w:rPr>
          <w:rFonts w:cstheme="minorHAnsi"/>
          <w:color w:val="000000" w:themeColor="text1"/>
          <w:sz w:val="24"/>
          <w:szCs w:val="24"/>
        </w:rPr>
        <w:t>1</w:t>
      </w:r>
      <w:r w:rsidR="0055142E">
        <w:rPr>
          <w:rFonts w:cstheme="minorHAnsi"/>
          <w:color w:val="000000" w:themeColor="text1"/>
          <w:sz w:val="24"/>
          <w:szCs w:val="24"/>
        </w:rPr>
        <w:t>.</w:t>
      </w:r>
    </w:p>
    <w:p w14:paraId="68BB97D2" w14:textId="57C9EE32" w:rsidR="0055142E" w:rsidRDefault="0055142E" w:rsidP="00073665">
      <w:pPr>
        <w:pStyle w:val="ListParagraph"/>
        <w:numPr>
          <w:ilvl w:val="1"/>
          <w:numId w:val="1"/>
        </w:numPr>
        <w:spacing w:line="240" w:lineRule="auto"/>
        <w:ind w:left="709"/>
        <w:rPr>
          <w:rFonts w:cstheme="minorHAnsi"/>
          <w:color w:val="000000" w:themeColor="text1"/>
          <w:sz w:val="24"/>
          <w:szCs w:val="24"/>
        </w:rPr>
      </w:pPr>
      <w:r>
        <w:rPr>
          <w:rFonts w:cstheme="minorHAnsi"/>
          <w:color w:val="000000" w:themeColor="text1"/>
          <w:sz w:val="24"/>
          <w:szCs w:val="24"/>
        </w:rPr>
        <w:t xml:space="preserve">In addition </w:t>
      </w:r>
      <w:r w:rsidR="005A191C">
        <w:rPr>
          <w:rFonts w:cstheme="minorHAnsi"/>
          <w:color w:val="000000" w:themeColor="text1"/>
          <w:sz w:val="24"/>
          <w:szCs w:val="24"/>
        </w:rPr>
        <w:t>the concessional contributions under the cap may escape the 15% excess tax as the sustainable super contributions tax excludes excess concessional contributions from reporting as taxable contributions.</w:t>
      </w:r>
    </w:p>
    <w:p w14:paraId="43E2365A" w14:textId="0B634A17" w:rsidR="00C05068" w:rsidRDefault="003D5DCB" w:rsidP="00DB7BF6">
      <w:pPr>
        <w:spacing w:line="240" w:lineRule="auto"/>
        <w:rPr>
          <w:rFonts w:cstheme="minorHAnsi"/>
          <w:color w:val="000000" w:themeColor="text1"/>
          <w:sz w:val="24"/>
          <w:szCs w:val="24"/>
        </w:rPr>
      </w:pPr>
      <w:r>
        <w:rPr>
          <w:rFonts w:cstheme="minorHAnsi"/>
          <w:color w:val="000000" w:themeColor="text1"/>
          <w:sz w:val="24"/>
          <w:szCs w:val="24"/>
        </w:rPr>
        <w:t>Total Tax Payable</w:t>
      </w:r>
      <w:r w:rsidR="00805A14">
        <w:rPr>
          <w:rFonts w:cstheme="minorHAnsi"/>
          <w:color w:val="000000" w:themeColor="text1"/>
          <w:sz w:val="24"/>
          <w:szCs w:val="24"/>
        </w:rPr>
        <w:t xml:space="preserve"> under the strategy: $15,992 + </w:t>
      </w:r>
      <w:r w:rsidR="00705730">
        <w:rPr>
          <w:rFonts w:cstheme="minorHAnsi"/>
          <w:color w:val="000000" w:themeColor="text1"/>
          <w:sz w:val="24"/>
          <w:szCs w:val="24"/>
        </w:rPr>
        <w:t>$</w:t>
      </w:r>
      <w:r w:rsidR="0055142E">
        <w:rPr>
          <w:rFonts w:cstheme="minorHAnsi"/>
          <w:color w:val="000000" w:themeColor="text1"/>
          <w:sz w:val="24"/>
          <w:szCs w:val="24"/>
        </w:rPr>
        <w:t>80,925</w:t>
      </w:r>
      <w:r w:rsidR="00705730">
        <w:rPr>
          <w:rFonts w:cstheme="minorHAnsi"/>
          <w:color w:val="000000" w:themeColor="text1"/>
          <w:sz w:val="24"/>
          <w:szCs w:val="24"/>
        </w:rPr>
        <w:t xml:space="preserve"> + $3,500 = </w:t>
      </w:r>
      <w:r w:rsidR="00F76C09">
        <w:rPr>
          <w:rFonts w:cstheme="minorHAnsi"/>
          <w:color w:val="000000" w:themeColor="text1"/>
          <w:sz w:val="24"/>
          <w:szCs w:val="24"/>
        </w:rPr>
        <w:t>$</w:t>
      </w:r>
      <w:r w:rsidR="005A191C">
        <w:rPr>
          <w:rFonts w:cstheme="minorHAnsi"/>
          <w:color w:val="000000" w:themeColor="text1"/>
          <w:sz w:val="24"/>
          <w:szCs w:val="24"/>
        </w:rPr>
        <w:t>100,417</w:t>
      </w:r>
    </w:p>
    <w:p w14:paraId="7B1E1E3B" w14:textId="174E1978" w:rsidR="005A191C" w:rsidRDefault="005A191C" w:rsidP="00DB7BF6">
      <w:pPr>
        <w:spacing w:line="240" w:lineRule="auto"/>
        <w:rPr>
          <w:rFonts w:cstheme="minorHAnsi"/>
          <w:color w:val="000000" w:themeColor="text1"/>
          <w:sz w:val="24"/>
          <w:szCs w:val="24"/>
        </w:rPr>
      </w:pPr>
      <w:r>
        <w:rPr>
          <w:rFonts w:cstheme="minorHAnsi"/>
          <w:color w:val="000000" w:themeColor="text1"/>
          <w:sz w:val="24"/>
          <w:szCs w:val="24"/>
        </w:rPr>
        <w:t xml:space="preserve">This is a personal tax saving of $52,680.  </w:t>
      </w:r>
    </w:p>
    <w:p w14:paraId="2A33CBA4" w14:textId="3AE225F6" w:rsidR="005A191C" w:rsidRDefault="005A191C" w:rsidP="00DB7BF6">
      <w:pPr>
        <w:spacing w:line="240" w:lineRule="auto"/>
        <w:rPr>
          <w:rFonts w:cstheme="minorHAnsi"/>
          <w:color w:val="000000" w:themeColor="text1"/>
          <w:sz w:val="24"/>
          <w:szCs w:val="24"/>
        </w:rPr>
      </w:pPr>
      <w:r>
        <w:rPr>
          <w:rFonts w:cstheme="minorHAnsi"/>
          <w:color w:val="000000" w:themeColor="text1"/>
          <w:sz w:val="24"/>
          <w:szCs w:val="24"/>
        </w:rPr>
        <w:t>Access Amount:  Jim could access 85% x $300,000 = $255,000 upon assessment to pay the tax liability of $100,417 and keep any remainder or keep it in the fund.</w:t>
      </w:r>
    </w:p>
    <w:p w14:paraId="7619101E" w14:textId="5006B99F" w:rsidR="00C05068" w:rsidRDefault="005A191C" w:rsidP="00DB7BF6">
      <w:pPr>
        <w:spacing w:line="240" w:lineRule="auto"/>
        <w:rPr>
          <w:rFonts w:cstheme="minorHAnsi"/>
          <w:color w:val="000000" w:themeColor="text1"/>
          <w:sz w:val="24"/>
          <w:szCs w:val="24"/>
        </w:rPr>
      </w:pPr>
      <w:r>
        <w:rPr>
          <w:rFonts w:cstheme="minorHAnsi"/>
          <w:color w:val="000000" w:themeColor="text1"/>
          <w:sz w:val="24"/>
          <w:szCs w:val="24"/>
        </w:rPr>
        <w:t xml:space="preserve">Of course we could keep on going for even higher income earners and go beyond the non-concessional contributions cap which can </w:t>
      </w:r>
      <w:r w:rsidR="008D0E29">
        <w:rPr>
          <w:rFonts w:cstheme="minorHAnsi"/>
          <w:color w:val="000000" w:themeColor="text1"/>
          <w:sz w:val="24"/>
          <w:szCs w:val="24"/>
        </w:rPr>
        <w:t xml:space="preserve">prove just as valuable.  For any enquiries please contact me at </w:t>
      </w:r>
      <w:hyperlink r:id="rId9" w:history="1">
        <w:r w:rsidR="008D0E29" w:rsidRPr="00276388">
          <w:rPr>
            <w:rStyle w:val="Hyperlink"/>
            <w:rFonts w:cstheme="minorHAnsi"/>
            <w:sz w:val="24"/>
            <w:szCs w:val="24"/>
          </w:rPr>
          <w:t>grant@ilovesmsf.com</w:t>
        </w:r>
      </w:hyperlink>
      <w:r w:rsidR="008D0E29">
        <w:rPr>
          <w:rFonts w:cstheme="minorHAnsi"/>
          <w:color w:val="000000" w:themeColor="text1"/>
          <w:sz w:val="24"/>
          <w:szCs w:val="24"/>
        </w:rPr>
        <w:t xml:space="preserve"> </w:t>
      </w:r>
    </w:p>
    <w:p w14:paraId="2D0BE872" w14:textId="5FE3E096" w:rsidR="008D0E29" w:rsidRDefault="008D0E29" w:rsidP="00DB7BF6">
      <w:pPr>
        <w:spacing w:line="240" w:lineRule="auto"/>
        <w:rPr>
          <w:rFonts w:cstheme="minorHAnsi"/>
          <w:color w:val="000000" w:themeColor="text1"/>
          <w:sz w:val="24"/>
          <w:szCs w:val="24"/>
        </w:rPr>
      </w:pPr>
    </w:p>
    <w:p w14:paraId="5D97BCB1" w14:textId="015A9766" w:rsidR="008D0E29" w:rsidRPr="00E30CDF" w:rsidRDefault="008D0E29" w:rsidP="008D0E29">
      <w:pPr>
        <w:spacing w:line="240" w:lineRule="auto"/>
        <w:rPr>
          <w:rFonts w:cstheme="minorHAnsi"/>
          <w:b/>
          <w:bCs/>
          <w:color w:val="000000" w:themeColor="text1"/>
          <w:sz w:val="24"/>
          <w:szCs w:val="24"/>
        </w:rPr>
      </w:pPr>
      <w:r w:rsidRPr="00E30CDF">
        <w:rPr>
          <w:rFonts w:cstheme="minorHAnsi"/>
          <w:b/>
          <w:bCs/>
          <w:color w:val="000000" w:themeColor="text1"/>
          <w:sz w:val="24"/>
          <w:szCs w:val="24"/>
        </w:rPr>
        <w:t>The Importance of an Early Stage Innovation Company investment</w:t>
      </w:r>
      <w:r w:rsidR="003A5CB8">
        <w:rPr>
          <w:rFonts w:cstheme="minorHAnsi"/>
          <w:b/>
          <w:bCs/>
          <w:color w:val="000000" w:themeColor="text1"/>
          <w:sz w:val="24"/>
          <w:szCs w:val="24"/>
        </w:rPr>
        <w:t xml:space="preserve"> for High Income Earners</w:t>
      </w:r>
    </w:p>
    <w:p w14:paraId="212ECC23" w14:textId="2E153E91" w:rsidR="008D0E29" w:rsidRDefault="003A5CB8" w:rsidP="008D0E29">
      <w:pPr>
        <w:spacing w:line="240" w:lineRule="auto"/>
        <w:rPr>
          <w:rFonts w:cstheme="minorHAnsi"/>
          <w:color w:val="000000" w:themeColor="text1"/>
          <w:sz w:val="24"/>
          <w:szCs w:val="24"/>
        </w:rPr>
      </w:pPr>
      <w:r>
        <w:rPr>
          <w:rFonts w:cstheme="minorHAnsi"/>
          <w:color w:val="000000" w:themeColor="text1"/>
          <w:sz w:val="24"/>
          <w:szCs w:val="24"/>
        </w:rPr>
        <w:t>An investment</w:t>
      </w:r>
      <w:r w:rsidR="008D0E29">
        <w:rPr>
          <w:rFonts w:cstheme="minorHAnsi"/>
          <w:color w:val="000000" w:themeColor="text1"/>
          <w:sz w:val="24"/>
          <w:szCs w:val="24"/>
        </w:rPr>
        <w:t xml:space="preserve"> in an Early Stage Innovation Company provides the following:</w:t>
      </w:r>
    </w:p>
    <w:p w14:paraId="1B5A1B88" w14:textId="77777777" w:rsidR="008D0E29" w:rsidRDefault="008D0E29" w:rsidP="008D0E29">
      <w:pPr>
        <w:pStyle w:val="ListParagraph"/>
        <w:numPr>
          <w:ilvl w:val="0"/>
          <w:numId w:val="3"/>
        </w:numPr>
        <w:spacing w:line="240" w:lineRule="auto"/>
        <w:rPr>
          <w:rFonts w:cstheme="minorHAnsi"/>
          <w:color w:val="000000" w:themeColor="text1"/>
          <w:sz w:val="24"/>
          <w:szCs w:val="24"/>
        </w:rPr>
      </w:pPr>
      <w:r>
        <w:rPr>
          <w:rFonts w:cstheme="minorHAnsi"/>
          <w:color w:val="000000" w:themeColor="text1"/>
          <w:sz w:val="24"/>
          <w:szCs w:val="24"/>
        </w:rPr>
        <w:t>A 20% tax offset up to a maximum of $200,000 for a sophisticated investor such as Jim who could invest up to $1M;</w:t>
      </w:r>
    </w:p>
    <w:p w14:paraId="6ADEE873" w14:textId="36F9B8B0" w:rsidR="008D0E29" w:rsidRDefault="008D0E29" w:rsidP="008D0E29">
      <w:pPr>
        <w:pStyle w:val="ListParagraph"/>
        <w:numPr>
          <w:ilvl w:val="0"/>
          <w:numId w:val="3"/>
        </w:numPr>
        <w:spacing w:line="240" w:lineRule="auto"/>
        <w:rPr>
          <w:rFonts w:cstheme="minorHAnsi"/>
          <w:color w:val="000000" w:themeColor="text1"/>
          <w:sz w:val="24"/>
          <w:szCs w:val="24"/>
        </w:rPr>
      </w:pPr>
      <w:r>
        <w:rPr>
          <w:rFonts w:cstheme="minorHAnsi"/>
          <w:color w:val="000000" w:themeColor="text1"/>
          <w:sz w:val="24"/>
          <w:szCs w:val="24"/>
        </w:rPr>
        <w:t>If the ESIC is sold within a ten year period there is no capital gains tax.</w:t>
      </w:r>
    </w:p>
    <w:p w14:paraId="442BC0FF" w14:textId="292FEB7C" w:rsidR="008D0E29" w:rsidRDefault="003A5CB8" w:rsidP="00DB7BF6">
      <w:pPr>
        <w:spacing w:line="240" w:lineRule="auto"/>
        <w:rPr>
          <w:rFonts w:cstheme="minorHAnsi"/>
          <w:color w:val="000000" w:themeColor="text1"/>
          <w:sz w:val="24"/>
          <w:szCs w:val="24"/>
        </w:rPr>
      </w:pPr>
      <w:r>
        <w:rPr>
          <w:rFonts w:cstheme="minorHAnsi"/>
          <w:color w:val="000000" w:themeColor="text1"/>
          <w:sz w:val="24"/>
          <w:szCs w:val="24"/>
        </w:rPr>
        <w:t xml:space="preserve">We saw the tax impact of contributing any excess into the Jones SMSF but let’s look at what happens if Jim invests directly in an ESIC investment. </w:t>
      </w:r>
    </w:p>
    <w:p w14:paraId="2E69BE87" w14:textId="29BF09A6" w:rsidR="00CD1F15" w:rsidRDefault="00CD1F15" w:rsidP="00DB7BF6">
      <w:pPr>
        <w:spacing w:line="240" w:lineRule="auto"/>
        <w:rPr>
          <w:rFonts w:cstheme="minorHAnsi"/>
          <w:color w:val="000000" w:themeColor="text1"/>
          <w:sz w:val="24"/>
          <w:szCs w:val="24"/>
        </w:rPr>
      </w:pPr>
    </w:p>
    <w:p w14:paraId="20E1FF85" w14:textId="77777777" w:rsidR="00CD1F15" w:rsidRDefault="00CD1F15" w:rsidP="00DB7BF6">
      <w:pPr>
        <w:spacing w:line="240" w:lineRule="auto"/>
        <w:rPr>
          <w:rFonts w:cstheme="minorHAnsi"/>
          <w:color w:val="000000" w:themeColor="text1"/>
          <w:sz w:val="24"/>
          <w:szCs w:val="24"/>
        </w:rPr>
      </w:pPr>
    </w:p>
    <w:p w14:paraId="4A1AC85A" w14:textId="17121F27" w:rsidR="001F036A" w:rsidRPr="00076CED" w:rsidRDefault="001F036A" w:rsidP="00DB7BF6">
      <w:pPr>
        <w:spacing w:line="240" w:lineRule="auto"/>
        <w:rPr>
          <w:rFonts w:cstheme="minorHAnsi"/>
          <w:b/>
          <w:bCs/>
          <w:color w:val="000000" w:themeColor="text1"/>
          <w:sz w:val="24"/>
          <w:szCs w:val="24"/>
        </w:rPr>
      </w:pPr>
      <w:r w:rsidRPr="00076CED">
        <w:rPr>
          <w:rFonts w:cstheme="minorHAnsi"/>
          <w:b/>
          <w:bCs/>
          <w:color w:val="000000" w:themeColor="text1"/>
          <w:sz w:val="24"/>
          <w:szCs w:val="24"/>
        </w:rPr>
        <w:lastRenderedPageBreak/>
        <w:t>Alternative Strategy – Straight ESIC Investment</w:t>
      </w:r>
    </w:p>
    <w:p w14:paraId="75C3FF2C" w14:textId="458C7C3E" w:rsidR="001F036A" w:rsidRDefault="001F036A" w:rsidP="00DB7BF6">
      <w:pPr>
        <w:spacing w:line="240" w:lineRule="auto"/>
        <w:rPr>
          <w:rFonts w:cstheme="minorHAnsi"/>
          <w:color w:val="000000" w:themeColor="text1"/>
          <w:sz w:val="24"/>
          <w:szCs w:val="24"/>
        </w:rPr>
      </w:pPr>
      <w:r>
        <w:rPr>
          <w:rFonts w:cstheme="minorHAnsi"/>
          <w:color w:val="000000" w:themeColor="text1"/>
          <w:sz w:val="24"/>
          <w:szCs w:val="24"/>
        </w:rPr>
        <w:t xml:space="preserve">Instead of using super contributions, </w:t>
      </w:r>
      <w:r w:rsidR="007932F9">
        <w:rPr>
          <w:rFonts w:cstheme="minorHAnsi"/>
          <w:color w:val="000000" w:themeColor="text1"/>
          <w:sz w:val="24"/>
          <w:szCs w:val="24"/>
        </w:rPr>
        <w:t xml:space="preserve">Jim decides to invest $125,000 into an ESIC investment.  </w:t>
      </w:r>
      <w:r w:rsidR="0028301F">
        <w:rPr>
          <w:rFonts w:cstheme="minorHAnsi"/>
          <w:color w:val="000000" w:themeColor="text1"/>
          <w:sz w:val="24"/>
          <w:szCs w:val="24"/>
        </w:rPr>
        <w:t>This is simple.  As noted Jim’s tax liability for 2019/2020 is</w:t>
      </w:r>
      <w:r w:rsidR="00057E82">
        <w:rPr>
          <w:rFonts w:cstheme="minorHAnsi"/>
          <w:color w:val="000000" w:themeColor="text1"/>
          <w:sz w:val="24"/>
          <w:szCs w:val="24"/>
        </w:rPr>
        <w:t xml:space="preserve"> $</w:t>
      </w:r>
      <w:r w:rsidR="008D0E29">
        <w:rPr>
          <w:rFonts w:cstheme="minorHAnsi"/>
          <w:color w:val="000000" w:themeColor="text1"/>
          <w:sz w:val="24"/>
          <w:szCs w:val="24"/>
        </w:rPr>
        <w:t>153,097</w:t>
      </w:r>
      <w:r w:rsidR="00057E82">
        <w:rPr>
          <w:rFonts w:cstheme="minorHAnsi"/>
          <w:color w:val="000000" w:themeColor="text1"/>
          <w:sz w:val="24"/>
          <w:szCs w:val="24"/>
        </w:rPr>
        <w:t xml:space="preserve">.  The $125,000 that Jim applies to ESIC investments would provide a </w:t>
      </w:r>
      <w:r w:rsidR="001E0426">
        <w:rPr>
          <w:rFonts w:cstheme="minorHAnsi"/>
          <w:color w:val="000000" w:themeColor="text1"/>
          <w:sz w:val="24"/>
          <w:szCs w:val="24"/>
        </w:rPr>
        <w:t xml:space="preserve">rebate of $25,000 reducing his tax bill to </w:t>
      </w:r>
      <w:r w:rsidR="00C83B16">
        <w:rPr>
          <w:rFonts w:cstheme="minorHAnsi"/>
          <w:color w:val="000000" w:themeColor="text1"/>
          <w:sz w:val="24"/>
          <w:szCs w:val="24"/>
        </w:rPr>
        <w:t>$</w:t>
      </w:r>
      <w:r w:rsidR="008D0E29">
        <w:rPr>
          <w:rFonts w:cstheme="minorHAnsi"/>
          <w:color w:val="000000" w:themeColor="text1"/>
          <w:sz w:val="24"/>
          <w:szCs w:val="24"/>
        </w:rPr>
        <w:t>128,097</w:t>
      </w:r>
      <w:r w:rsidR="00C83B16">
        <w:rPr>
          <w:rFonts w:cstheme="minorHAnsi"/>
          <w:color w:val="000000" w:themeColor="text1"/>
          <w:sz w:val="24"/>
          <w:szCs w:val="24"/>
        </w:rPr>
        <w:t>.</w:t>
      </w:r>
    </w:p>
    <w:p w14:paraId="2F75B1CD" w14:textId="219AAA05" w:rsidR="001E6CD4" w:rsidRDefault="001E6CD4" w:rsidP="00DB7BF6">
      <w:pPr>
        <w:spacing w:line="240" w:lineRule="auto"/>
        <w:rPr>
          <w:rFonts w:cstheme="minorHAnsi"/>
          <w:color w:val="000000" w:themeColor="text1"/>
          <w:sz w:val="24"/>
          <w:szCs w:val="24"/>
        </w:rPr>
      </w:pPr>
      <w:r>
        <w:rPr>
          <w:rFonts w:cstheme="minorHAnsi"/>
          <w:color w:val="000000" w:themeColor="text1"/>
          <w:sz w:val="24"/>
          <w:szCs w:val="24"/>
        </w:rPr>
        <w:t>If Jim invested $3</w:t>
      </w:r>
      <w:r w:rsidR="00D03200">
        <w:rPr>
          <w:rFonts w:cstheme="minorHAnsi"/>
          <w:color w:val="000000" w:themeColor="text1"/>
          <w:sz w:val="24"/>
          <w:szCs w:val="24"/>
        </w:rPr>
        <w:t>25</w:t>
      </w:r>
      <w:r>
        <w:rPr>
          <w:rFonts w:cstheme="minorHAnsi"/>
          <w:color w:val="000000" w:themeColor="text1"/>
          <w:sz w:val="24"/>
          <w:szCs w:val="24"/>
        </w:rPr>
        <w:t>,000 then his tax offset increases to $6</w:t>
      </w:r>
      <w:r w:rsidR="00DB062A">
        <w:rPr>
          <w:rFonts w:cstheme="minorHAnsi"/>
          <w:color w:val="000000" w:themeColor="text1"/>
          <w:sz w:val="24"/>
          <w:szCs w:val="24"/>
        </w:rPr>
        <w:t>5</w:t>
      </w:r>
      <w:r>
        <w:rPr>
          <w:rFonts w:cstheme="minorHAnsi"/>
          <w:color w:val="000000" w:themeColor="text1"/>
          <w:sz w:val="24"/>
          <w:szCs w:val="24"/>
        </w:rPr>
        <w:t xml:space="preserve">,000 and his personal income tax </w:t>
      </w:r>
      <w:r w:rsidR="008D0E29">
        <w:rPr>
          <w:rFonts w:cstheme="minorHAnsi"/>
          <w:color w:val="000000" w:themeColor="text1"/>
          <w:sz w:val="24"/>
          <w:szCs w:val="24"/>
        </w:rPr>
        <w:t xml:space="preserve">is reduced </w:t>
      </w:r>
      <w:r>
        <w:rPr>
          <w:rFonts w:cstheme="minorHAnsi"/>
          <w:color w:val="000000" w:themeColor="text1"/>
          <w:sz w:val="24"/>
          <w:szCs w:val="24"/>
        </w:rPr>
        <w:t xml:space="preserve">to </w:t>
      </w:r>
      <w:r w:rsidR="00AA1468">
        <w:rPr>
          <w:rFonts w:cstheme="minorHAnsi"/>
          <w:color w:val="000000" w:themeColor="text1"/>
          <w:sz w:val="24"/>
          <w:szCs w:val="24"/>
        </w:rPr>
        <w:t>$</w:t>
      </w:r>
      <w:r w:rsidR="008D0E29">
        <w:rPr>
          <w:rFonts w:cstheme="minorHAnsi"/>
          <w:color w:val="000000" w:themeColor="text1"/>
          <w:sz w:val="24"/>
          <w:szCs w:val="24"/>
        </w:rPr>
        <w:t>88,097</w:t>
      </w:r>
      <w:r w:rsidR="00AA1468">
        <w:rPr>
          <w:rFonts w:cstheme="minorHAnsi"/>
          <w:color w:val="000000" w:themeColor="text1"/>
          <w:sz w:val="24"/>
          <w:szCs w:val="24"/>
        </w:rPr>
        <w:t>.</w:t>
      </w:r>
    </w:p>
    <w:p w14:paraId="2F7CCBD9" w14:textId="2E5F6EC8" w:rsidR="003A5CB8" w:rsidRPr="00BC7EA4" w:rsidRDefault="00BC7EA4" w:rsidP="00DB7BF6">
      <w:pPr>
        <w:spacing w:line="240" w:lineRule="auto"/>
        <w:rPr>
          <w:rFonts w:cstheme="minorHAnsi"/>
          <w:b/>
          <w:bCs/>
          <w:color w:val="000000" w:themeColor="text1"/>
          <w:sz w:val="24"/>
          <w:szCs w:val="24"/>
        </w:rPr>
      </w:pPr>
      <w:r w:rsidRPr="00BC7EA4">
        <w:rPr>
          <w:rFonts w:cstheme="minorHAnsi"/>
          <w:b/>
          <w:bCs/>
          <w:color w:val="000000" w:themeColor="text1"/>
          <w:sz w:val="24"/>
          <w:szCs w:val="24"/>
        </w:rPr>
        <w:t>So w</w:t>
      </w:r>
      <w:r w:rsidR="003A5CB8" w:rsidRPr="00BC7EA4">
        <w:rPr>
          <w:rFonts w:cstheme="minorHAnsi"/>
          <w:b/>
          <w:bCs/>
          <w:color w:val="000000" w:themeColor="text1"/>
          <w:sz w:val="24"/>
          <w:szCs w:val="24"/>
        </w:rPr>
        <w:t xml:space="preserve">hich to </w:t>
      </w:r>
      <w:r w:rsidRPr="00BC7EA4">
        <w:rPr>
          <w:rFonts w:cstheme="minorHAnsi"/>
          <w:b/>
          <w:bCs/>
          <w:color w:val="000000" w:themeColor="text1"/>
          <w:sz w:val="24"/>
          <w:szCs w:val="24"/>
        </w:rPr>
        <w:t>c</w:t>
      </w:r>
      <w:r w:rsidR="003A5CB8" w:rsidRPr="00BC7EA4">
        <w:rPr>
          <w:rFonts w:cstheme="minorHAnsi"/>
          <w:b/>
          <w:bCs/>
          <w:color w:val="000000" w:themeColor="text1"/>
          <w:sz w:val="24"/>
          <w:szCs w:val="24"/>
        </w:rPr>
        <w:t>hoose?</w:t>
      </w:r>
    </w:p>
    <w:p w14:paraId="0A99E669" w14:textId="1E29ACD9" w:rsidR="003A5CB8" w:rsidRDefault="003A5CB8" w:rsidP="00DB7BF6">
      <w:pPr>
        <w:spacing w:line="240" w:lineRule="auto"/>
        <w:rPr>
          <w:rFonts w:cstheme="minorHAnsi"/>
          <w:color w:val="000000" w:themeColor="text1"/>
          <w:sz w:val="24"/>
          <w:szCs w:val="24"/>
        </w:rPr>
      </w:pPr>
      <w:r>
        <w:rPr>
          <w:rFonts w:cstheme="minorHAnsi"/>
          <w:color w:val="000000" w:themeColor="text1"/>
          <w:sz w:val="24"/>
          <w:szCs w:val="24"/>
        </w:rPr>
        <w:t>The straight ESIC investment is by far the better choice as it is simpler and more tax effective.  The SMSF option</w:t>
      </w:r>
      <w:r w:rsidR="00BC7EA4">
        <w:rPr>
          <w:rFonts w:cstheme="minorHAnsi"/>
          <w:color w:val="000000" w:themeColor="text1"/>
          <w:sz w:val="24"/>
          <w:szCs w:val="24"/>
        </w:rPr>
        <w:t xml:space="preserve"> can prove useful if cash flow is an issue to get into the right ESIC investment as the Fund can invest and then the taxpayer make concessional and excess concessional contributions later in the year – closer to the time of lodging the return to get access to 85% of the excess concessional contributions.</w:t>
      </w:r>
    </w:p>
    <w:p w14:paraId="3FD8D188" w14:textId="70A0AD10" w:rsidR="00BC7EA4" w:rsidRDefault="00BC7EA4" w:rsidP="00DB7BF6">
      <w:pPr>
        <w:spacing w:line="240" w:lineRule="auto"/>
        <w:rPr>
          <w:rFonts w:cstheme="minorHAnsi"/>
          <w:color w:val="000000" w:themeColor="text1"/>
          <w:sz w:val="24"/>
          <w:szCs w:val="24"/>
        </w:rPr>
      </w:pPr>
      <w:r>
        <w:rPr>
          <w:rFonts w:cstheme="minorHAnsi"/>
          <w:color w:val="000000" w:themeColor="text1"/>
          <w:sz w:val="24"/>
          <w:szCs w:val="24"/>
        </w:rPr>
        <w:t>Additionally the shares will be protected from the taxpayer’s assets in the event of bankruptcy but this must be weighed with any exit event in the ESIC shares being locked in super until retirement.  For 35 year old Jim, both sides need to be explained and let him make the decision.</w:t>
      </w:r>
    </w:p>
    <w:p w14:paraId="5F1C3546" w14:textId="4EE02738" w:rsidR="00DB155B" w:rsidRPr="00DB155B" w:rsidRDefault="00DB155B" w:rsidP="00DB7BF6">
      <w:pPr>
        <w:spacing w:line="240" w:lineRule="auto"/>
        <w:rPr>
          <w:rFonts w:cstheme="minorHAnsi"/>
          <w:b/>
          <w:bCs/>
          <w:color w:val="000000" w:themeColor="text1"/>
          <w:sz w:val="24"/>
          <w:szCs w:val="24"/>
        </w:rPr>
      </w:pPr>
      <w:r w:rsidRPr="00DB155B">
        <w:rPr>
          <w:rFonts w:cstheme="minorHAnsi"/>
          <w:b/>
          <w:bCs/>
          <w:color w:val="000000" w:themeColor="text1"/>
          <w:sz w:val="24"/>
          <w:szCs w:val="24"/>
        </w:rPr>
        <w:t>On ESIC Investment</w:t>
      </w:r>
    </w:p>
    <w:p w14:paraId="6921D538" w14:textId="48CF3692" w:rsidR="00BC7EA4" w:rsidRDefault="00DB155B" w:rsidP="00DB7BF6">
      <w:pPr>
        <w:spacing w:line="240" w:lineRule="auto"/>
        <w:rPr>
          <w:rFonts w:cstheme="minorHAnsi"/>
          <w:color w:val="000000" w:themeColor="text1"/>
          <w:sz w:val="24"/>
          <w:szCs w:val="24"/>
        </w:rPr>
      </w:pPr>
      <w:r>
        <w:rPr>
          <w:rFonts w:cstheme="minorHAnsi"/>
          <w:color w:val="000000" w:themeColor="text1"/>
          <w:sz w:val="24"/>
          <w:szCs w:val="24"/>
        </w:rPr>
        <w:t>Little is understood about ESIC investment but in short, the Government has provided great tax concessions for companies no more than 3 years old which have been doing a lot of R &amp; D, have a proven business model, international opportunity and no more than $200k in revenue in the prior income year.  They are risky and the limit for non-sophisticated investors is a maximum $50,000 per year or $10,000 in tax concessions.  For sophisticated investors it is a maximum $1M investment or $200,000 in tax offsets.</w:t>
      </w:r>
    </w:p>
    <w:p w14:paraId="37893CF3" w14:textId="244C98B0" w:rsidR="00DB155B" w:rsidRDefault="00DB155B" w:rsidP="00DB7BF6">
      <w:pPr>
        <w:spacing w:line="240" w:lineRule="auto"/>
        <w:rPr>
          <w:rFonts w:cstheme="minorHAnsi"/>
          <w:color w:val="000000" w:themeColor="text1"/>
          <w:sz w:val="24"/>
          <w:szCs w:val="24"/>
        </w:rPr>
      </w:pPr>
      <w:r>
        <w:rPr>
          <w:rFonts w:cstheme="minorHAnsi"/>
          <w:color w:val="000000" w:themeColor="text1"/>
          <w:sz w:val="24"/>
          <w:szCs w:val="24"/>
        </w:rPr>
        <w:t>The problem is getting a solid company issue that meets the ESIC guidelines.</w:t>
      </w:r>
    </w:p>
    <w:p w14:paraId="298A578E" w14:textId="77777777" w:rsidR="00EC5EFF" w:rsidRDefault="00EC5EFF" w:rsidP="00DB7BF6">
      <w:pPr>
        <w:spacing w:line="240" w:lineRule="auto"/>
        <w:rPr>
          <w:rFonts w:cstheme="minorHAnsi"/>
          <w:color w:val="000000" w:themeColor="text1"/>
          <w:sz w:val="24"/>
          <w:szCs w:val="24"/>
        </w:rPr>
      </w:pPr>
    </w:p>
    <w:p w14:paraId="5F7F41CE" w14:textId="2A28CF77" w:rsidR="00DB155B" w:rsidRDefault="00CD1610" w:rsidP="00DB7BF6">
      <w:pPr>
        <w:spacing w:line="240" w:lineRule="auto"/>
        <w:rPr>
          <w:b/>
          <w:bCs/>
          <w:noProof/>
        </w:rPr>
      </w:pPr>
      <w:r w:rsidRPr="00CD1610">
        <w:rPr>
          <w:b/>
          <w:bCs/>
          <w:noProof/>
        </w:rPr>
        <w:drawing>
          <wp:anchor distT="0" distB="0" distL="114300" distR="114300" simplePos="0" relativeHeight="251658240" behindDoc="1" locked="0" layoutInCell="1" allowOverlap="1" wp14:anchorId="130CA9EB" wp14:editId="34324F7C">
            <wp:simplePos x="0" y="0"/>
            <wp:positionH relativeFrom="column">
              <wp:posOffset>0</wp:posOffset>
            </wp:positionH>
            <wp:positionV relativeFrom="paragraph">
              <wp:posOffset>773</wp:posOffset>
            </wp:positionV>
            <wp:extent cx="2211903" cy="928813"/>
            <wp:effectExtent l="0" t="0" r="0" b="5080"/>
            <wp:wrapTight wrapText="bothSides">
              <wp:wrapPolygon edited="0">
                <wp:start x="0" y="0"/>
                <wp:lineTo x="0" y="21275"/>
                <wp:lineTo x="21395" y="21275"/>
                <wp:lineTo x="21395" y="0"/>
                <wp:lineTo x="0" y="0"/>
              </wp:wrapPolygon>
            </wp:wrapTight>
            <wp:docPr id="2" name="Picture 2" descr="Image result for news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sfla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1903" cy="928813"/>
                    </a:xfrm>
                    <a:prstGeom prst="rect">
                      <a:avLst/>
                    </a:prstGeom>
                    <a:noFill/>
                    <a:ln>
                      <a:noFill/>
                    </a:ln>
                  </pic:spPr>
                </pic:pic>
              </a:graphicData>
            </a:graphic>
          </wp:anchor>
        </w:drawing>
      </w:r>
      <w:r w:rsidRPr="00CD1610">
        <w:rPr>
          <w:b/>
          <w:bCs/>
          <w:noProof/>
        </w:rPr>
        <w:t>The LightYear Group Capital Raising meets ESIC Guidelines</w:t>
      </w:r>
    </w:p>
    <w:p w14:paraId="7AABE2BE" w14:textId="640D4654" w:rsidR="00CD1610" w:rsidRDefault="00CD1610" w:rsidP="00DB7BF6">
      <w:pPr>
        <w:spacing w:line="240" w:lineRule="auto"/>
      </w:pPr>
      <w:r>
        <w:rPr>
          <w:noProof/>
        </w:rPr>
        <w:t xml:space="preserve">The LightYear Group is doing a small capital raising enabling you to provide or introduce your high income earning clients to the LightYear Group opportunity.  We meet ESIC guidelines - have significant R &amp; D - regular accounting, financial planning and AFSL clients and tendering for contracts overseas for our strategy automation and process automation solution.  The Directors are of the opinion that the current valuation under the offer is below the company’s intrinsic value.  If you would like to look into the offer this is the relevant link to obtain the full document offer:  </w:t>
      </w:r>
      <w:hyperlink r:id="rId11" w:history="1">
        <w:r>
          <w:rPr>
            <w:rStyle w:val="Hyperlink"/>
          </w:rPr>
          <w:t>https://www.fundsition.com/investment/lightyear-group/</w:t>
        </w:r>
      </w:hyperlink>
      <w:r>
        <w:t xml:space="preserve">   You will need to register with the platform provider Fundsition – a requirement by ASIC under this type of ESIC retail offer.  </w:t>
      </w:r>
    </w:p>
    <w:p w14:paraId="6C4FE4A5" w14:textId="1141A104" w:rsidR="00CD1610" w:rsidRPr="00CD1610" w:rsidRDefault="00CD1610" w:rsidP="00DB7BF6">
      <w:pPr>
        <w:spacing w:line="240" w:lineRule="auto"/>
        <w:rPr>
          <w:rFonts w:cstheme="minorHAnsi"/>
          <w:color w:val="000000" w:themeColor="text1"/>
          <w:sz w:val="24"/>
          <w:szCs w:val="24"/>
        </w:rPr>
      </w:pPr>
      <w:r>
        <w:t xml:space="preserve">Please note that once the allocation is gone, it’s gone so register and if you would like to invest you can commit but do not need to pay until September 2019.  </w:t>
      </w:r>
      <w:r w:rsidR="00E764F4">
        <w:t>Contact our CFO Michael Jeffriess to discuss – 1300 168 380.</w:t>
      </w:r>
      <w:bookmarkStart w:id="0" w:name="_GoBack"/>
      <w:bookmarkEnd w:id="0"/>
    </w:p>
    <w:sectPr w:rsidR="00CD1610" w:rsidRPr="00CD16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8C31F" w14:textId="77777777" w:rsidR="00B87269" w:rsidRDefault="00B87269" w:rsidP="00FE671C">
      <w:pPr>
        <w:spacing w:after="0" w:line="240" w:lineRule="auto"/>
      </w:pPr>
      <w:r>
        <w:separator/>
      </w:r>
    </w:p>
  </w:endnote>
  <w:endnote w:type="continuationSeparator" w:id="0">
    <w:p w14:paraId="2AD2B1B3" w14:textId="77777777" w:rsidR="00B87269" w:rsidRDefault="00B87269" w:rsidP="00FE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4806" w14:textId="77777777" w:rsidR="00B87269" w:rsidRDefault="00B87269" w:rsidP="00FE671C">
      <w:pPr>
        <w:spacing w:after="0" w:line="240" w:lineRule="auto"/>
      </w:pPr>
      <w:r>
        <w:separator/>
      </w:r>
    </w:p>
  </w:footnote>
  <w:footnote w:type="continuationSeparator" w:id="0">
    <w:p w14:paraId="279B3F4C" w14:textId="77777777" w:rsidR="00B87269" w:rsidRDefault="00B87269" w:rsidP="00FE671C">
      <w:pPr>
        <w:spacing w:after="0" w:line="240" w:lineRule="auto"/>
      </w:pPr>
      <w:r>
        <w:continuationSeparator/>
      </w:r>
    </w:p>
  </w:footnote>
  <w:footnote w:id="1">
    <w:p w14:paraId="70846FBF" w14:textId="47376259" w:rsidR="00786140" w:rsidRDefault="00786140">
      <w:pPr>
        <w:pStyle w:val="FootnoteText"/>
      </w:pPr>
      <w:r>
        <w:rPr>
          <w:rStyle w:val="FootnoteReference"/>
        </w:rPr>
        <w:footnoteRef/>
      </w:r>
      <w:r>
        <w:t xml:space="preserve"> </w:t>
      </w:r>
      <w:r w:rsidRPr="00786140">
        <w:t xml:space="preserve">Taxpayers earning above $180,000 pay $57,600 income tax plus 47% for every $1 of income earned beyond that.  A taxpayer on $300,000 of income would pay $114,000 in tax while an individual taxpayer on $500,000 would pay $208,000.  </w:t>
      </w:r>
    </w:p>
  </w:footnote>
  <w:footnote w:id="2">
    <w:p w14:paraId="04413A0E" w14:textId="7A77D759" w:rsidR="00203F37" w:rsidRDefault="00203F37">
      <w:pPr>
        <w:pStyle w:val="FootnoteText"/>
      </w:pPr>
      <w:r>
        <w:rPr>
          <w:rStyle w:val="FootnoteReference"/>
        </w:rPr>
        <w:footnoteRef/>
      </w:r>
      <w:r>
        <w:t xml:space="preserve"> We will use the ATO calculator and note it has its limitations – particularly as the rates are limited to those for 2018/2019</w:t>
      </w:r>
      <w:r w:rsidR="00CD71AC">
        <w:t xml:space="preserve"> but we are demonstrating the effect in globo.</w:t>
      </w:r>
    </w:p>
  </w:footnote>
  <w:footnote w:id="3">
    <w:p w14:paraId="5B6D0BF5" w14:textId="73E54454" w:rsidR="00A52216" w:rsidRDefault="00A52216">
      <w:pPr>
        <w:pStyle w:val="FootnoteText"/>
      </w:pPr>
      <w:r>
        <w:rPr>
          <w:rStyle w:val="FootnoteReference"/>
        </w:rPr>
        <w:footnoteRef/>
      </w:r>
      <w:r>
        <w:t xml:space="preserve"> </w:t>
      </w:r>
      <w:r w:rsidRPr="00A52216">
        <w:t>section 290-150 of the ITAA 97 provides that any personal contribution made by a taxpayer to a complying superannuation fund is tax deductible.  There is no limit on the deduction and it still applies even where the taxpayer is in receipt of employer contributions.</w:t>
      </w:r>
    </w:p>
  </w:footnote>
  <w:footnote w:id="4">
    <w:p w14:paraId="73298F4C" w14:textId="77777777" w:rsidR="00FE671C" w:rsidRDefault="00FE671C" w:rsidP="00FE671C">
      <w:pPr>
        <w:pStyle w:val="FootnoteText"/>
      </w:pPr>
      <w:r>
        <w:rPr>
          <w:rStyle w:val="FootnoteReference"/>
        </w:rPr>
        <w:footnoteRef/>
      </w:r>
      <w:r>
        <w:t xml:space="preserve"> The ECC is set at a current rate for the June quarter 2019 of 4.94% which accrues on a daily basis from the start of the income year in which the contribution is made until the assessment is made and paid.</w:t>
      </w:r>
    </w:p>
  </w:footnote>
  <w:footnote w:id="5">
    <w:p w14:paraId="11D01E53" w14:textId="77777777" w:rsidR="00073665" w:rsidRDefault="00073665" w:rsidP="00073665">
      <w:pPr>
        <w:pStyle w:val="FootnoteText"/>
      </w:pPr>
      <w:r>
        <w:rPr>
          <w:rStyle w:val="FootnoteReference"/>
        </w:rPr>
        <w:footnoteRef/>
      </w:r>
      <w:r>
        <w:t xml:space="preserve"> The ECC is set at a current rate for the June quarter 2019 of 4.94% which accrues on a daily basis from the start of the income year in which the contribution is made until the assessment is made and paid.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55F20"/>
    <w:multiLevelType w:val="hybridMultilevel"/>
    <w:tmpl w:val="EDE88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8B3C0E"/>
    <w:multiLevelType w:val="hybridMultilevel"/>
    <w:tmpl w:val="5784F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290362"/>
    <w:multiLevelType w:val="hybridMultilevel"/>
    <w:tmpl w:val="EA766780"/>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F890024"/>
    <w:multiLevelType w:val="hybridMultilevel"/>
    <w:tmpl w:val="B1546DE0"/>
    <w:lvl w:ilvl="0" w:tplc="1D48D1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5A"/>
    <w:rsid w:val="0000563F"/>
    <w:rsid w:val="00007C5E"/>
    <w:rsid w:val="0002663B"/>
    <w:rsid w:val="00030E18"/>
    <w:rsid w:val="00050B53"/>
    <w:rsid w:val="00057E82"/>
    <w:rsid w:val="00061B16"/>
    <w:rsid w:val="00063E97"/>
    <w:rsid w:val="000664D2"/>
    <w:rsid w:val="00072F23"/>
    <w:rsid w:val="00073665"/>
    <w:rsid w:val="00076CED"/>
    <w:rsid w:val="000A774D"/>
    <w:rsid w:val="00117636"/>
    <w:rsid w:val="001323CC"/>
    <w:rsid w:val="00136D0C"/>
    <w:rsid w:val="00142458"/>
    <w:rsid w:val="00143680"/>
    <w:rsid w:val="00151175"/>
    <w:rsid w:val="00153336"/>
    <w:rsid w:val="00164356"/>
    <w:rsid w:val="00197AEC"/>
    <w:rsid w:val="001E0426"/>
    <w:rsid w:val="001E6CD4"/>
    <w:rsid w:val="001F036A"/>
    <w:rsid w:val="00203F37"/>
    <w:rsid w:val="00247FA2"/>
    <w:rsid w:val="00260D2F"/>
    <w:rsid w:val="00267F18"/>
    <w:rsid w:val="00281A11"/>
    <w:rsid w:val="0028301F"/>
    <w:rsid w:val="00293DFF"/>
    <w:rsid w:val="002F0163"/>
    <w:rsid w:val="003075C4"/>
    <w:rsid w:val="0032022F"/>
    <w:rsid w:val="003277FE"/>
    <w:rsid w:val="00337BDE"/>
    <w:rsid w:val="00384AE6"/>
    <w:rsid w:val="003902DC"/>
    <w:rsid w:val="003A1246"/>
    <w:rsid w:val="003A5CB8"/>
    <w:rsid w:val="003B1120"/>
    <w:rsid w:val="003C6084"/>
    <w:rsid w:val="003D5DCB"/>
    <w:rsid w:val="00416C38"/>
    <w:rsid w:val="00431A42"/>
    <w:rsid w:val="00497B9C"/>
    <w:rsid w:val="004D30B2"/>
    <w:rsid w:val="004F307B"/>
    <w:rsid w:val="00507AF8"/>
    <w:rsid w:val="0051715D"/>
    <w:rsid w:val="00520A30"/>
    <w:rsid w:val="00523AE3"/>
    <w:rsid w:val="00526475"/>
    <w:rsid w:val="0055142E"/>
    <w:rsid w:val="00594BC3"/>
    <w:rsid w:val="005A191C"/>
    <w:rsid w:val="005B430A"/>
    <w:rsid w:val="005B7056"/>
    <w:rsid w:val="005D2381"/>
    <w:rsid w:val="006333A2"/>
    <w:rsid w:val="00636EBA"/>
    <w:rsid w:val="00666603"/>
    <w:rsid w:val="006B1F70"/>
    <w:rsid w:val="006D117B"/>
    <w:rsid w:val="006F73B7"/>
    <w:rsid w:val="00705730"/>
    <w:rsid w:val="007311BA"/>
    <w:rsid w:val="00786140"/>
    <w:rsid w:val="007932F9"/>
    <w:rsid w:val="007B1F6D"/>
    <w:rsid w:val="007B4B4C"/>
    <w:rsid w:val="00805A14"/>
    <w:rsid w:val="00847B55"/>
    <w:rsid w:val="00847C53"/>
    <w:rsid w:val="0087641B"/>
    <w:rsid w:val="00886A49"/>
    <w:rsid w:val="008D0E29"/>
    <w:rsid w:val="008D30DC"/>
    <w:rsid w:val="00914B07"/>
    <w:rsid w:val="00923EBC"/>
    <w:rsid w:val="00935927"/>
    <w:rsid w:val="009549CB"/>
    <w:rsid w:val="00954B1E"/>
    <w:rsid w:val="009771F3"/>
    <w:rsid w:val="009807A9"/>
    <w:rsid w:val="009842DA"/>
    <w:rsid w:val="0099571D"/>
    <w:rsid w:val="009D797A"/>
    <w:rsid w:val="00A52216"/>
    <w:rsid w:val="00A82C4C"/>
    <w:rsid w:val="00AA1468"/>
    <w:rsid w:val="00B0155A"/>
    <w:rsid w:val="00B044D7"/>
    <w:rsid w:val="00B37FB3"/>
    <w:rsid w:val="00B560CE"/>
    <w:rsid w:val="00B56D6F"/>
    <w:rsid w:val="00B87269"/>
    <w:rsid w:val="00BC47B5"/>
    <w:rsid w:val="00BC7EA4"/>
    <w:rsid w:val="00BF2F9A"/>
    <w:rsid w:val="00C05068"/>
    <w:rsid w:val="00C12756"/>
    <w:rsid w:val="00C500DC"/>
    <w:rsid w:val="00C83B16"/>
    <w:rsid w:val="00C83F06"/>
    <w:rsid w:val="00C92803"/>
    <w:rsid w:val="00C94321"/>
    <w:rsid w:val="00CA3A2C"/>
    <w:rsid w:val="00CB503E"/>
    <w:rsid w:val="00CC3F6F"/>
    <w:rsid w:val="00CD1610"/>
    <w:rsid w:val="00CD1F15"/>
    <w:rsid w:val="00CD276A"/>
    <w:rsid w:val="00CD71AC"/>
    <w:rsid w:val="00D03200"/>
    <w:rsid w:val="00D03788"/>
    <w:rsid w:val="00D25302"/>
    <w:rsid w:val="00D325E9"/>
    <w:rsid w:val="00D52024"/>
    <w:rsid w:val="00D5730F"/>
    <w:rsid w:val="00D77831"/>
    <w:rsid w:val="00DA1488"/>
    <w:rsid w:val="00DB062A"/>
    <w:rsid w:val="00DB155B"/>
    <w:rsid w:val="00DB2D7F"/>
    <w:rsid w:val="00DB7BF6"/>
    <w:rsid w:val="00DD0601"/>
    <w:rsid w:val="00DE0648"/>
    <w:rsid w:val="00E03B94"/>
    <w:rsid w:val="00E20FAF"/>
    <w:rsid w:val="00E30CDF"/>
    <w:rsid w:val="00E4667C"/>
    <w:rsid w:val="00E50A45"/>
    <w:rsid w:val="00E764F4"/>
    <w:rsid w:val="00E942D3"/>
    <w:rsid w:val="00EC148B"/>
    <w:rsid w:val="00EC58A4"/>
    <w:rsid w:val="00EC5EFF"/>
    <w:rsid w:val="00EC6945"/>
    <w:rsid w:val="00EF4423"/>
    <w:rsid w:val="00F04B2D"/>
    <w:rsid w:val="00F13397"/>
    <w:rsid w:val="00F72870"/>
    <w:rsid w:val="00F76C09"/>
    <w:rsid w:val="00F8327F"/>
    <w:rsid w:val="00F90C3A"/>
    <w:rsid w:val="00F91C14"/>
    <w:rsid w:val="00FA72C7"/>
    <w:rsid w:val="00FC1055"/>
    <w:rsid w:val="00FE6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2A71"/>
  <w15:chartTrackingRefBased/>
  <w15:docId w15:val="{7682F88A-D13D-4B81-91A9-37DBD5FB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71C"/>
    <w:pPr>
      <w:ind w:left="720"/>
      <w:contextualSpacing/>
    </w:pPr>
  </w:style>
  <w:style w:type="paragraph" w:styleId="FootnoteText">
    <w:name w:val="footnote text"/>
    <w:basedOn w:val="Normal"/>
    <w:link w:val="FootnoteTextChar"/>
    <w:uiPriority w:val="99"/>
    <w:semiHidden/>
    <w:unhideWhenUsed/>
    <w:rsid w:val="00FE6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71C"/>
    <w:rPr>
      <w:sz w:val="20"/>
      <w:szCs w:val="20"/>
    </w:rPr>
  </w:style>
  <w:style w:type="character" w:styleId="FootnoteReference">
    <w:name w:val="footnote reference"/>
    <w:basedOn w:val="DefaultParagraphFont"/>
    <w:uiPriority w:val="99"/>
    <w:semiHidden/>
    <w:unhideWhenUsed/>
    <w:rsid w:val="00FE671C"/>
    <w:rPr>
      <w:vertAlign w:val="superscript"/>
    </w:rPr>
  </w:style>
  <w:style w:type="character" w:styleId="Hyperlink">
    <w:name w:val="Hyperlink"/>
    <w:basedOn w:val="DefaultParagraphFont"/>
    <w:uiPriority w:val="99"/>
    <w:unhideWhenUsed/>
    <w:rsid w:val="008D0E29"/>
    <w:rPr>
      <w:color w:val="0563C1" w:themeColor="hyperlink"/>
      <w:u w:val="single"/>
    </w:rPr>
  </w:style>
  <w:style w:type="character" w:styleId="UnresolvedMention">
    <w:name w:val="Unresolved Mention"/>
    <w:basedOn w:val="DefaultParagraphFont"/>
    <w:uiPriority w:val="99"/>
    <w:semiHidden/>
    <w:unhideWhenUsed/>
    <w:rsid w:val="008D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sition.com/investment/lightyear-group/"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rant@ilovesms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389D-17EA-4B02-AC81-94C5391E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grantley abbott</dc:creator>
  <cp:keywords/>
  <dc:description/>
  <cp:lastModifiedBy>grantley abbott</cp:lastModifiedBy>
  <cp:revision>6</cp:revision>
  <dcterms:created xsi:type="dcterms:W3CDTF">2019-08-14T22:42:00Z</dcterms:created>
  <dcterms:modified xsi:type="dcterms:W3CDTF">2019-08-15T03:29:00Z</dcterms:modified>
</cp:coreProperties>
</file>